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5B3" w:rsidRPr="00147061" w:rsidRDefault="005575B3">
      <w:pPr>
        <w:pBdr>
          <w:top w:val="nil"/>
          <w:left w:val="nil"/>
          <w:bottom w:val="nil"/>
          <w:right w:val="nil"/>
          <w:between w:val="nil"/>
        </w:pBdr>
        <w:spacing w:after="280"/>
        <w:jc w:val="both"/>
        <w:rPr>
          <w:rFonts w:asciiTheme="majorHAnsi" w:eastAsia="Calibri" w:hAnsiTheme="majorHAnsi" w:cs="Calibri"/>
          <w:color w:val="000000"/>
          <w:sz w:val="24"/>
          <w:szCs w:val="24"/>
        </w:rPr>
      </w:pPr>
    </w:p>
    <w:p w:rsidR="005575B3" w:rsidRPr="00147061" w:rsidRDefault="005575B3">
      <w:pPr>
        <w:pBdr>
          <w:top w:val="nil"/>
          <w:left w:val="nil"/>
          <w:bottom w:val="nil"/>
          <w:right w:val="nil"/>
          <w:between w:val="nil"/>
        </w:pBdr>
        <w:jc w:val="both"/>
        <w:rPr>
          <w:rFonts w:asciiTheme="majorHAnsi" w:eastAsia="Calibri" w:hAnsiTheme="majorHAnsi" w:cs="Calibri"/>
          <w:color w:val="000000"/>
          <w:sz w:val="24"/>
          <w:szCs w:val="24"/>
        </w:rPr>
      </w:pPr>
    </w:p>
    <w:p w:rsidR="005575B3" w:rsidRPr="00B7609A" w:rsidRDefault="00F61D17">
      <w:pPr>
        <w:pBdr>
          <w:top w:val="nil"/>
          <w:left w:val="nil"/>
          <w:bottom w:val="nil"/>
          <w:right w:val="nil"/>
          <w:between w:val="nil"/>
        </w:pBdr>
        <w:jc w:val="both"/>
        <w:rPr>
          <w:rFonts w:asciiTheme="majorHAnsi" w:eastAsia="Calibri" w:hAnsiTheme="majorHAnsi" w:cs="Calibri"/>
          <w:color w:val="000000"/>
          <w:sz w:val="28"/>
          <w:szCs w:val="28"/>
        </w:rPr>
      </w:pPr>
      <w:r w:rsidRPr="00B7609A">
        <w:rPr>
          <w:rFonts w:asciiTheme="majorHAnsi" w:eastAsia="Calibri" w:hAnsiTheme="majorHAnsi" w:cs="Calibri"/>
          <w:color w:val="000000"/>
          <w:sz w:val="28"/>
          <w:szCs w:val="28"/>
        </w:rPr>
        <w:t xml:space="preserve">Faculty of Education </w:t>
      </w:r>
    </w:p>
    <w:p w:rsidR="005575B3" w:rsidRPr="00B7609A" w:rsidRDefault="00F61D17">
      <w:pPr>
        <w:pBdr>
          <w:top w:val="nil"/>
          <w:left w:val="nil"/>
          <w:bottom w:val="nil"/>
          <w:right w:val="nil"/>
          <w:between w:val="nil"/>
        </w:pBdr>
        <w:jc w:val="both"/>
        <w:rPr>
          <w:rFonts w:asciiTheme="majorHAnsi" w:eastAsia="Calibri" w:hAnsiTheme="majorHAnsi" w:cs="Calibri"/>
          <w:color w:val="000000"/>
          <w:sz w:val="28"/>
          <w:szCs w:val="28"/>
        </w:rPr>
      </w:pPr>
      <w:r w:rsidRPr="00B7609A">
        <w:rPr>
          <w:rFonts w:asciiTheme="majorHAnsi" w:eastAsia="Calibri" w:hAnsiTheme="majorHAnsi" w:cs="Calibri"/>
          <w:b/>
          <w:color w:val="000000"/>
          <w:sz w:val="28"/>
          <w:szCs w:val="28"/>
        </w:rPr>
        <w:t>Courses in foreign languages</w:t>
      </w:r>
    </w:p>
    <w:p w:rsidR="005575B3" w:rsidRPr="00B7609A" w:rsidRDefault="00F61D17">
      <w:pPr>
        <w:pBdr>
          <w:top w:val="nil"/>
          <w:left w:val="nil"/>
          <w:bottom w:val="nil"/>
          <w:right w:val="nil"/>
          <w:between w:val="nil"/>
        </w:pBdr>
        <w:ind w:left="4956"/>
        <w:jc w:val="both"/>
        <w:rPr>
          <w:rFonts w:asciiTheme="majorHAnsi" w:eastAsia="Calibri" w:hAnsiTheme="majorHAnsi" w:cs="Calibri"/>
          <w:color w:val="000000"/>
          <w:sz w:val="28"/>
          <w:szCs w:val="28"/>
        </w:rPr>
      </w:pPr>
      <w:r w:rsidRPr="00B7609A">
        <w:rPr>
          <w:rFonts w:asciiTheme="majorHAnsi" w:eastAsia="Calibri" w:hAnsiTheme="majorHAnsi" w:cs="Calibri"/>
          <w:b/>
          <w:color w:val="000000"/>
          <w:sz w:val="28"/>
          <w:szCs w:val="28"/>
        </w:rPr>
        <w:t xml:space="preserve">      Summer semester </w:t>
      </w:r>
      <w:r w:rsidR="004F5C29">
        <w:rPr>
          <w:rFonts w:asciiTheme="majorHAnsi" w:eastAsia="Calibri" w:hAnsiTheme="majorHAnsi" w:cs="Calibri"/>
          <w:b/>
          <w:color w:val="000000"/>
          <w:sz w:val="28"/>
          <w:szCs w:val="28"/>
        </w:rPr>
        <w:t>2024/25</w:t>
      </w:r>
    </w:p>
    <w:p w:rsidR="005575B3" w:rsidRPr="00147061" w:rsidRDefault="005575B3">
      <w:pPr>
        <w:pBdr>
          <w:top w:val="nil"/>
          <w:left w:val="nil"/>
          <w:bottom w:val="nil"/>
          <w:right w:val="nil"/>
          <w:between w:val="nil"/>
        </w:pBdr>
        <w:jc w:val="both"/>
        <w:rPr>
          <w:rFonts w:asciiTheme="majorHAnsi" w:eastAsia="Calibri" w:hAnsiTheme="majorHAnsi" w:cs="Calibri"/>
          <w:color w:val="000000"/>
          <w:sz w:val="28"/>
          <w:szCs w:val="28"/>
        </w:rPr>
      </w:pPr>
    </w:p>
    <w:tbl>
      <w:tblPr>
        <w:tblStyle w:val="1"/>
        <w:tblW w:w="148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
        <w:gridCol w:w="1841"/>
        <w:gridCol w:w="3119"/>
        <w:gridCol w:w="7514"/>
        <w:gridCol w:w="850"/>
        <w:gridCol w:w="992"/>
      </w:tblGrid>
      <w:tr w:rsidR="005575B3" w:rsidRPr="00147061" w:rsidTr="00147061">
        <w:trPr>
          <w:trHeight w:val="750"/>
        </w:trPr>
        <w:tc>
          <w:tcPr>
            <w:tcW w:w="529" w:type="dxa"/>
          </w:tcPr>
          <w:p w:rsidR="005575B3" w:rsidRPr="00147061" w:rsidRDefault="00F61D17">
            <w:pPr>
              <w:keepNext/>
              <w:pBdr>
                <w:top w:val="nil"/>
                <w:left w:val="nil"/>
                <w:bottom w:val="nil"/>
                <w:right w:val="nil"/>
                <w:between w:val="nil"/>
              </w:pBdr>
              <w:spacing w:before="240" w:after="60"/>
              <w:jc w:val="both"/>
              <w:rPr>
                <w:rFonts w:asciiTheme="majorHAnsi" w:eastAsia="Calibri" w:hAnsiTheme="majorHAnsi" w:cs="Calibri"/>
                <w:color w:val="000000"/>
                <w:sz w:val="24"/>
                <w:szCs w:val="24"/>
              </w:rPr>
            </w:pPr>
            <w:proofErr w:type="spellStart"/>
            <w:r w:rsidRPr="00147061">
              <w:rPr>
                <w:rFonts w:asciiTheme="majorHAnsi" w:eastAsia="Calibri" w:hAnsiTheme="majorHAnsi" w:cs="Calibri"/>
                <w:sz w:val="24"/>
                <w:szCs w:val="24"/>
              </w:rPr>
              <w:t>Lp</w:t>
            </w:r>
            <w:proofErr w:type="spellEnd"/>
            <w:r w:rsidRPr="00147061">
              <w:rPr>
                <w:rFonts w:asciiTheme="majorHAnsi" w:eastAsia="Calibri" w:hAnsiTheme="majorHAnsi" w:cs="Calibri"/>
                <w:sz w:val="24"/>
                <w:szCs w:val="24"/>
              </w:rPr>
              <w:t>.</w:t>
            </w:r>
          </w:p>
        </w:tc>
        <w:tc>
          <w:tcPr>
            <w:tcW w:w="1841" w:type="dxa"/>
          </w:tcPr>
          <w:p w:rsidR="005575B3" w:rsidRPr="00B7609A" w:rsidRDefault="00F61D17">
            <w:pPr>
              <w:keepNext/>
              <w:pBdr>
                <w:top w:val="nil"/>
                <w:left w:val="nil"/>
                <w:bottom w:val="nil"/>
                <w:right w:val="nil"/>
                <w:between w:val="nil"/>
              </w:pBdr>
              <w:spacing w:before="240" w:after="60"/>
              <w:jc w:val="both"/>
              <w:rPr>
                <w:rFonts w:asciiTheme="majorHAnsi" w:eastAsia="Calibri" w:hAnsiTheme="majorHAnsi" w:cs="Calibri"/>
                <w:b/>
                <w:color w:val="000000"/>
                <w:sz w:val="28"/>
                <w:szCs w:val="28"/>
              </w:rPr>
            </w:pPr>
            <w:r w:rsidRPr="00B7609A">
              <w:rPr>
                <w:rFonts w:asciiTheme="majorHAnsi" w:eastAsia="Calibri" w:hAnsiTheme="majorHAnsi" w:cs="Calibri"/>
                <w:b/>
                <w:color w:val="000000"/>
                <w:sz w:val="28"/>
                <w:szCs w:val="28"/>
              </w:rPr>
              <w:t xml:space="preserve">USOS Code </w:t>
            </w:r>
          </w:p>
        </w:tc>
        <w:tc>
          <w:tcPr>
            <w:tcW w:w="3119" w:type="dxa"/>
          </w:tcPr>
          <w:p w:rsidR="005575B3" w:rsidRPr="00B7609A" w:rsidRDefault="00F61D17">
            <w:pPr>
              <w:keepNext/>
              <w:pBdr>
                <w:top w:val="nil"/>
                <w:left w:val="nil"/>
                <w:bottom w:val="nil"/>
                <w:right w:val="nil"/>
                <w:between w:val="nil"/>
              </w:pBdr>
              <w:spacing w:before="240" w:after="60"/>
              <w:jc w:val="both"/>
              <w:rPr>
                <w:rFonts w:asciiTheme="majorHAnsi" w:eastAsia="Calibri" w:hAnsiTheme="majorHAnsi" w:cs="Calibri"/>
                <w:b/>
                <w:color w:val="000000"/>
                <w:sz w:val="28"/>
                <w:szCs w:val="28"/>
              </w:rPr>
            </w:pPr>
            <w:r w:rsidRPr="00B7609A">
              <w:rPr>
                <w:rFonts w:asciiTheme="majorHAnsi" w:eastAsia="Calibri" w:hAnsiTheme="majorHAnsi" w:cs="Calibri"/>
                <w:b/>
                <w:color w:val="000000"/>
                <w:sz w:val="28"/>
                <w:szCs w:val="28"/>
              </w:rPr>
              <w:t>Course’s title/ Lecturer</w:t>
            </w:r>
          </w:p>
        </w:tc>
        <w:tc>
          <w:tcPr>
            <w:tcW w:w="7514" w:type="dxa"/>
          </w:tcPr>
          <w:p w:rsidR="005575B3" w:rsidRPr="00147061" w:rsidRDefault="00F61D17">
            <w:pPr>
              <w:keepNext/>
              <w:pBdr>
                <w:top w:val="nil"/>
                <w:left w:val="nil"/>
                <w:bottom w:val="nil"/>
                <w:right w:val="nil"/>
                <w:between w:val="nil"/>
              </w:pBdr>
              <w:spacing w:before="240" w:after="60"/>
              <w:jc w:val="both"/>
              <w:rPr>
                <w:rFonts w:asciiTheme="majorHAnsi" w:eastAsia="Calibri" w:hAnsiTheme="majorHAnsi" w:cs="Calibri"/>
                <w:b/>
                <w:color w:val="000000"/>
                <w:sz w:val="24"/>
                <w:szCs w:val="24"/>
              </w:rPr>
            </w:pPr>
            <w:r w:rsidRPr="00147061">
              <w:rPr>
                <w:rFonts w:asciiTheme="majorHAnsi" w:eastAsia="Calibri" w:hAnsiTheme="majorHAnsi" w:cs="Calibri"/>
                <w:b/>
                <w:color w:val="000000"/>
                <w:sz w:val="24"/>
                <w:szCs w:val="24"/>
              </w:rPr>
              <w:t>Brief description</w:t>
            </w:r>
          </w:p>
        </w:tc>
        <w:tc>
          <w:tcPr>
            <w:tcW w:w="850" w:type="dxa"/>
          </w:tcPr>
          <w:p w:rsidR="005575B3" w:rsidRPr="00147061" w:rsidRDefault="00F61D17">
            <w:pPr>
              <w:keepNext/>
              <w:pBdr>
                <w:top w:val="nil"/>
                <w:left w:val="nil"/>
                <w:bottom w:val="nil"/>
                <w:right w:val="nil"/>
                <w:between w:val="nil"/>
              </w:pBdr>
              <w:spacing w:before="240" w:after="60"/>
              <w:jc w:val="both"/>
              <w:rPr>
                <w:rFonts w:asciiTheme="majorHAnsi" w:eastAsia="Calibri" w:hAnsiTheme="majorHAnsi" w:cs="Calibri"/>
                <w:b/>
                <w:color w:val="000000"/>
                <w:sz w:val="24"/>
                <w:szCs w:val="24"/>
              </w:rPr>
            </w:pPr>
            <w:r w:rsidRPr="00147061">
              <w:rPr>
                <w:rFonts w:asciiTheme="majorHAnsi" w:eastAsia="Calibri" w:hAnsiTheme="majorHAnsi" w:cs="Calibri"/>
                <w:b/>
                <w:color w:val="000000"/>
                <w:sz w:val="24"/>
                <w:szCs w:val="24"/>
              </w:rPr>
              <w:t>ECTS</w:t>
            </w:r>
          </w:p>
        </w:tc>
        <w:tc>
          <w:tcPr>
            <w:tcW w:w="992" w:type="dxa"/>
          </w:tcPr>
          <w:p w:rsidR="005575B3" w:rsidRPr="00147061" w:rsidRDefault="00F61D17">
            <w:pPr>
              <w:keepNext/>
              <w:pBdr>
                <w:top w:val="nil"/>
                <w:left w:val="nil"/>
                <w:bottom w:val="nil"/>
                <w:right w:val="nil"/>
                <w:between w:val="nil"/>
              </w:pBdr>
              <w:spacing w:before="240" w:after="60"/>
              <w:jc w:val="both"/>
              <w:rPr>
                <w:rFonts w:asciiTheme="majorHAnsi" w:eastAsia="Calibri" w:hAnsiTheme="majorHAnsi" w:cs="Calibri"/>
                <w:b/>
                <w:color w:val="000000"/>
                <w:sz w:val="24"/>
                <w:szCs w:val="24"/>
              </w:rPr>
            </w:pPr>
            <w:r w:rsidRPr="00147061">
              <w:rPr>
                <w:rFonts w:asciiTheme="majorHAnsi" w:eastAsia="Calibri" w:hAnsiTheme="majorHAnsi" w:cs="Calibri"/>
                <w:b/>
                <w:color w:val="000000"/>
                <w:sz w:val="24"/>
                <w:szCs w:val="24"/>
              </w:rPr>
              <w:t>English level</w:t>
            </w:r>
          </w:p>
        </w:tc>
      </w:tr>
      <w:tr w:rsidR="005575B3" w:rsidRPr="00147061" w:rsidTr="00147061">
        <w:tc>
          <w:tcPr>
            <w:tcW w:w="529" w:type="dxa"/>
          </w:tcPr>
          <w:p w:rsidR="005575B3" w:rsidRPr="00147061" w:rsidRDefault="00F61D17">
            <w:pPr>
              <w:pBdr>
                <w:top w:val="nil"/>
                <w:left w:val="nil"/>
                <w:bottom w:val="nil"/>
                <w:right w:val="nil"/>
                <w:between w:val="nil"/>
              </w:pBdr>
              <w:ind w:right="-5"/>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t>1.</w:t>
            </w:r>
          </w:p>
        </w:tc>
        <w:tc>
          <w:tcPr>
            <w:tcW w:w="1841" w:type="dxa"/>
          </w:tcPr>
          <w:p w:rsidR="005575B3" w:rsidRPr="00B7609A" w:rsidRDefault="00F61D17">
            <w:pPr>
              <w:pBdr>
                <w:top w:val="nil"/>
                <w:left w:val="nil"/>
                <w:bottom w:val="nil"/>
                <w:right w:val="nil"/>
                <w:between w:val="nil"/>
              </w:pBdr>
              <w:jc w:val="both"/>
              <w:rPr>
                <w:rFonts w:asciiTheme="majorHAnsi" w:eastAsia="Calibri" w:hAnsiTheme="majorHAnsi" w:cs="Calibri"/>
                <w:color w:val="000000"/>
                <w:sz w:val="28"/>
                <w:szCs w:val="28"/>
              </w:rPr>
            </w:pPr>
            <w:r w:rsidRPr="00B7609A">
              <w:rPr>
                <w:rFonts w:asciiTheme="majorHAnsi" w:eastAsia="Calibri" w:hAnsiTheme="majorHAnsi" w:cs="Calibri"/>
                <w:sz w:val="28"/>
                <w:szCs w:val="28"/>
              </w:rPr>
              <w:t>2300-GPTE-M3-AR</w:t>
            </w:r>
          </w:p>
        </w:tc>
        <w:tc>
          <w:tcPr>
            <w:tcW w:w="3119" w:type="dxa"/>
          </w:tcPr>
          <w:p w:rsidR="005575B3" w:rsidRPr="00B7609A" w:rsidRDefault="00F61D17">
            <w:pPr>
              <w:jc w:val="both"/>
              <w:rPr>
                <w:rFonts w:asciiTheme="majorHAnsi" w:hAnsiTheme="majorHAnsi"/>
                <w:b/>
                <w:sz w:val="28"/>
                <w:szCs w:val="28"/>
              </w:rPr>
            </w:pPr>
            <w:r w:rsidRPr="00B7609A">
              <w:rPr>
                <w:rFonts w:asciiTheme="majorHAnsi" w:hAnsiTheme="majorHAnsi"/>
                <w:b/>
                <w:sz w:val="28"/>
                <w:szCs w:val="28"/>
              </w:rPr>
              <w:t xml:space="preserve"> Action Research</w:t>
            </w:r>
          </w:p>
          <w:p w:rsidR="005575B3" w:rsidRPr="00B7609A" w:rsidRDefault="005575B3">
            <w:pPr>
              <w:jc w:val="both"/>
              <w:rPr>
                <w:rFonts w:asciiTheme="majorHAnsi" w:hAnsiTheme="majorHAnsi"/>
                <w:b/>
                <w:sz w:val="28"/>
                <w:szCs w:val="28"/>
              </w:rPr>
            </w:pPr>
          </w:p>
          <w:p w:rsidR="005575B3" w:rsidRPr="00B7609A" w:rsidRDefault="00F61D17">
            <w:pPr>
              <w:spacing w:line="259" w:lineRule="auto"/>
              <w:rPr>
                <w:rFonts w:asciiTheme="majorHAnsi" w:hAnsiTheme="majorHAnsi"/>
                <w:sz w:val="24"/>
                <w:szCs w:val="24"/>
              </w:rPr>
            </w:pPr>
            <w:proofErr w:type="spellStart"/>
            <w:r w:rsidRPr="00B7609A">
              <w:rPr>
                <w:rFonts w:asciiTheme="majorHAnsi" w:hAnsiTheme="majorHAnsi"/>
                <w:sz w:val="24"/>
                <w:szCs w:val="24"/>
              </w:rPr>
              <w:t>dr</w:t>
            </w:r>
            <w:proofErr w:type="spellEnd"/>
            <w:r w:rsidRPr="00B7609A">
              <w:rPr>
                <w:rFonts w:asciiTheme="majorHAnsi" w:hAnsiTheme="majorHAnsi"/>
                <w:sz w:val="24"/>
                <w:szCs w:val="24"/>
              </w:rPr>
              <w:t xml:space="preserve"> Katarzyna Brzosko-Barratt</w:t>
            </w:r>
          </w:p>
          <w:p w:rsidR="005575B3" w:rsidRPr="00B7609A" w:rsidRDefault="005575B3">
            <w:pPr>
              <w:jc w:val="both"/>
              <w:rPr>
                <w:rFonts w:asciiTheme="majorHAnsi" w:hAnsiTheme="majorHAnsi"/>
                <w:b/>
                <w:sz w:val="28"/>
                <w:szCs w:val="28"/>
              </w:rPr>
            </w:pPr>
          </w:p>
        </w:tc>
        <w:tc>
          <w:tcPr>
            <w:tcW w:w="7514" w:type="dxa"/>
          </w:tcPr>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 xml:space="preserve">Participants in this course will engage in exploration of action research in theory and practice in relation to language teaching. The course will expose students to  a variety of approaches to participatory research (PR). Student teachers will be encouraged to make connections between their understandings of research of early language teaching and their own emergence as practitioner researchers in educational settings. The aim of the course is to prepare participants to view themselves as knowledge producers who are able to learn about their teaching and their students by studying their own experiences. </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During the course, student teachers will have the opportunity to identify an education problem/puzzle in their teaching practice, make a plan, gather and analyze data as they carry it out, report results, and develop implications for their future teaching.</w:t>
            </w: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t>4</w:t>
            </w:r>
          </w:p>
        </w:tc>
        <w:tc>
          <w:tcPr>
            <w:tcW w:w="992"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5575B3" w:rsidRPr="00147061" w:rsidTr="00147061">
        <w:tc>
          <w:tcPr>
            <w:tcW w:w="529" w:type="dxa"/>
          </w:tcPr>
          <w:p w:rsidR="005575B3" w:rsidRPr="00147061" w:rsidRDefault="00F61D17" w:rsidP="00245A08">
            <w:pPr>
              <w:pBdr>
                <w:top w:val="nil"/>
                <w:left w:val="nil"/>
                <w:bottom w:val="nil"/>
                <w:right w:val="nil"/>
                <w:between w:val="nil"/>
              </w:pBdr>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t>2</w:t>
            </w:r>
            <w:r w:rsidR="00245A08">
              <w:rPr>
                <w:rFonts w:asciiTheme="majorHAnsi" w:eastAsia="Calibri" w:hAnsiTheme="majorHAnsi" w:cs="Calibri"/>
                <w:sz w:val="24"/>
                <w:szCs w:val="24"/>
              </w:rPr>
              <w:t>.</w:t>
            </w:r>
          </w:p>
        </w:tc>
        <w:tc>
          <w:tcPr>
            <w:tcW w:w="1841" w:type="dxa"/>
          </w:tcPr>
          <w:p w:rsidR="005575B3" w:rsidRPr="00B7609A" w:rsidRDefault="00F61D17">
            <w:pPr>
              <w:pBdr>
                <w:top w:val="nil"/>
                <w:left w:val="nil"/>
                <w:bottom w:val="nil"/>
                <w:right w:val="nil"/>
                <w:between w:val="nil"/>
              </w:pBdr>
              <w:jc w:val="both"/>
              <w:rPr>
                <w:rFonts w:asciiTheme="majorHAnsi" w:eastAsia="Calibri" w:hAnsiTheme="majorHAnsi" w:cs="Calibri"/>
                <w:color w:val="000000"/>
                <w:sz w:val="28"/>
                <w:szCs w:val="28"/>
              </w:rPr>
            </w:pPr>
            <w:r w:rsidRPr="00B7609A">
              <w:rPr>
                <w:rFonts w:asciiTheme="majorHAnsi" w:eastAsia="Calibri" w:hAnsiTheme="majorHAnsi" w:cs="Calibri"/>
                <w:sz w:val="28"/>
                <w:szCs w:val="28"/>
              </w:rPr>
              <w:t>2300-GPTE-M1-AEYL</w:t>
            </w:r>
          </w:p>
        </w:tc>
        <w:tc>
          <w:tcPr>
            <w:tcW w:w="3119" w:type="dxa"/>
          </w:tcPr>
          <w:p w:rsidR="005575B3" w:rsidRPr="00B7609A" w:rsidRDefault="00F61D17">
            <w:pPr>
              <w:spacing w:line="259" w:lineRule="auto"/>
              <w:rPr>
                <w:rFonts w:asciiTheme="majorHAnsi" w:hAnsiTheme="majorHAnsi"/>
                <w:b/>
                <w:sz w:val="28"/>
                <w:szCs w:val="28"/>
              </w:rPr>
            </w:pPr>
            <w:r w:rsidRPr="00B7609A">
              <w:rPr>
                <w:rFonts w:asciiTheme="majorHAnsi" w:hAnsiTheme="majorHAnsi"/>
                <w:b/>
                <w:sz w:val="28"/>
                <w:szCs w:val="28"/>
              </w:rPr>
              <w:t>Assessing and Evaluating YL Language Teaching and Learning</w:t>
            </w:r>
          </w:p>
          <w:p w:rsidR="00147061" w:rsidRPr="00B7609A" w:rsidRDefault="00C92669" w:rsidP="00147061">
            <w:pPr>
              <w:spacing w:line="259" w:lineRule="auto"/>
              <w:rPr>
                <w:rFonts w:asciiTheme="majorHAnsi" w:hAnsiTheme="majorHAnsi"/>
                <w:sz w:val="24"/>
                <w:szCs w:val="24"/>
              </w:rPr>
            </w:pPr>
            <w:proofErr w:type="spellStart"/>
            <w:r w:rsidRPr="00B7609A">
              <w:rPr>
                <w:rFonts w:asciiTheme="majorHAnsi" w:hAnsiTheme="majorHAnsi"/>
                <w:sz w:val="24"/>
                <w:szCs w:val="24"/>
              </w:rPr>
              <w:t>mgr</w:t>
            </w:r>
            <w:proofErr w:type="spellEnd"/>
            <w:r w:rsidRPr="00B7609A">
              <w:rPr>
                <w:rFonts w:asciiTheme="majorHAnsi" w:hAnsiTheme="majorHAnsi"/>
                <w:sz w:val="24"/>
                <w:szCs w:val="24"/>
              </w:rPr>
              <w:t xml:space="preserve"> Monika Galbarczyk</w:t>
            </w:r>
          </w:p>
          <w:p w:rsidR="005575B3" w:rsidRPr="00B7609A" w:rsidRDefault="005575B3">
            <w:pPr>
              <w:spacing w:line="259" w:lineRule="auto"/>
              <w:rPr>
                <w:rFonts w:asciiTheme="majorHAnsi" w:hAnsiTheme="majorHAnsi"/>
                <w:sz w:val="28"/>
                <w:szCs w:val="28"/>
              </w:rPr>
            </w:pPr>
          </w:p>
        </w:tc>
        <w:tc>
          <w:tcPr>
            <w:tcW w:w="7514" w:type="dxa"/>
          </w:tcPr>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 xml:space="preserve">This course aims to </w:t>
            </w:r>
            <w:proofErr w:type="spellStart"/>
            <w:r w:rsidRPr="00147061">
              <w:rPr>
                <w:rFonts w:asciiTheme="majorHAnsi" w:eastAsia="Calibri" w:hAnsiTheme="majorHAnsi" w:cs="Calibri"/>
                <w:sz w:val="24"/>
                <w:szCs w:val="24"/>
              </w:rPr>
              <w:t>familiarise</w:t>
            </w:r>
            <w:proofErr w:type="spellEnd"/>
            <w:r w:rsidRPr="00147061">
              <w:rPr>
                <w:rFonts w:asciiTheme="majorHAnsi" w:eastAsia="Calibri" w:hAnsiTheme="majorHAnsi" w:cs="Calibri"/>
                <w:sz w:val="24"/>
                <w:szCs w:val="24"/>
              </w:rPr>
              <w:t xml:space="preserve"> participants with the basic concepts, issues and methods of language assessment and evaluation of learning in young learners’ contexts.</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The classes will explore theoretical frameworks relevant to assessment in foreign language and bilingual contexts as well as offer opportunities for evaluating practical models and designing own assessment materials.</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The course is delivered in English only.</w:t>
            </w: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t>4</w:t>
            </w:r>
          </w:p>
        </w:tc>
        <w:tc>
          <w:tcPr>
            <w:tcW w:w="992" w:type="dxa"/>
          </w:tcPr>
          <w:p w:rsidR="005575B3" w:rsidRPr="00147061" w:rsidRDefault="00F61D17">
            <w:pPr>
              <w:pBdr>
                <w:top w:val="nil"/>
                <w:left w:val="nil"/>
                <w:bottom w:val="nil"/>
                <w:right w:val="nil"/>
                <w:between w:val="nil"/>
              </w:pBdr>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t>C1</w:t>
            </w:r>
          </w:p>
        </w:tc>
      </w:tr>
      <w:tr w:rsidR="005575B3" w:rsidRPr="00147061" w:rsidTr="00147061">
        <w:tc>
          <w:tcPr>
            <w:tcW w:w="529" w:type="dxa"/>
          </w:tcPr>
          <w:p w:rsidR="005575B3" w:rsidRPr="00147061" w:rsidRDefault="00F61D17" w:rsidP="00245A08">
            <w:pPr>
              <w:pBdr>
                <w:top w:val="nil"/>
                <w:left w:val="nil"/>
                <w:bottom w:val="nil"/>
                <w:right w:val="nil"/>
                <w:between w:val="nil"/>
              </w:pBdr>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lastRenderedPageBreak/>
              <w:t>3.</w:t>
            </w:r>
          </w:p>
        </w:tc>
        <w:tc>
          <w:tcPr>
            <w:tcW w:w="1841" w:type="dxa"/>
          </w:tcPr>
          <w:p w:rsidR="005575B3" w:rsidRPr="00B7609A" w:rsidRDefault="00147061">
            <w:pPr>
              <w:pBdr>
                <w:top w:val="nil"/>
                <w:left w:val="nil"/>
                <w:bottom w:val="nil"/>
                <w:right w:val="nil"/>
                <w:between w:val="nil"/>
              </w:pBdr>
              <w:jc w:val="both"/>
              <w:rPr>
                <w:rFonts w:asciiTheme="majorHAnsi" w:eastAsia="Calibri" w:hAnsiTheme="majorHAnsi" w:cs="Calibri"/>
                <w:color w:val="000000"/>
                <w:sz w:val="28"/>
                <w:szCs w:val="28"/>
              </w:rPr>
            </w:pPr>
            <w:r w:rsidRPr="00B7609A">
              <w:rPr>
                <w:rFonts w:asciiTheme="majorHAnsi" w:hAnsiTheme="majorHAnsi"/>
                <w:sz w:val="28"/>
                <w:szCs w:val="28"/>
              </w:rPr>
              <w:t>2300-GPTE-M5-GE-BM</w:t>
            </w:r>
          </w:p>
        </w:tc>
        <w:tc>
          <w:tcPr>
            <w:tcW w:w="3119" w:type="dxa"/>
          </w:tcPr>
          <w:p w:rsidR="005575B3" w:rsidRPr="00B7609A" w:rsidRDefault="00F61D17">
            <w:pPr>
              <w:jc w:val="both"/>
              <w:rPr>
                <w:rFonts w:asciiTheme="majorHAnsi" w:hAnsiTheme="majorHAnsi"/>
                <w:sz w:val="28"/>
                <w:szCs w:val="28"/>
                <w:highlight w:val="white"/>
              </w:rPr>
            </w:pPr>
            <w:r w:rsidRPr="00B7609A">
              <w:rPr>
                <w:rFonts w:asciiTheme="majorHAnsi" w:hAnsiTheme="majorHAnsi"/>
                <w:b/>
                <w:sz w:val="28"/>
                <w:szCs w:val="28"/>
                <w:highlight w:val="white"/>
              </w:rPr>
              <w:t>Bilingualism/Multiculturalism: Critical Issues and practices</w:t>
            </w:r>
          </w:p>
          <w:p w:rsidR="005575B3" w:rsidRPr="00B7609A" w:rsidRDefault="00F61D17">
            <w:pPr>
              <w:spacing w:line="259" w:lineRule="auto"/>
              <w:rPr>
                <w:rFonts w:asciiTheme="majorHAnsi" w:hAnsiTheme="majorHAnsi"/>
                <w:sz w:val="24"/>
                <w:szCs w:val="24"/>
              </w:rPr>
            </w:pPr>
            <w:proofErr w:type="spellStart"/>
            <w:r w:rsidRPr="00B7609A">
              <w:rPr>
                <w:rFonts w:asciiTheme="majorHAnsi" w:hAnsiTheme="majorHAnsi"/>
                <w:sz w:val="24"/>
                <w:szCs w:val="24"/>
              </w:rPr>
              <w:t>mgr</w:t>
            </w:r>
            <w:proofErr w:type="spellEnd"/>
            <w:r w:rsidRPr="00B7609A">
              <w:rPr>
                <w:rFonts w:asciiTheme="majorHAnsi" w:hAnsiTheme="majorHAnsi"/>
                <w:sz w:val="24"/>
                <w:szCs w:val="24"/>
              </w:rPr>
              <w:t xml:space="preserve"> Joanna </w:t>
            </w:r>
            <w:proofErr w:type="spellStart"/>
            <w:r w:rsidRPr="00B7609A">
              <w:rPr>
                <w:rFonts w:asciiTheme="majorHAnsi" w:hAnsiTheme="majorHAnsi"/>
                <w:sz w:val="24"/>
                <w:szCs w:val="24"/>
              </w:rPr>
              <w:t>Głogowska</w:t>
            </w:r>
            <w:proofErr w:type="spellEnd"/>
          </w:p>
        </w:tc>
        <w:tc>
          <w:tcPr>
            <w:tcW w:w="7514" w:type="dxa"/>
          </w:tcPr>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 xml:space="preserve">The course is meant as an introduction to the rapidly developing field of bilingualism, multilingualism and multiculturalism studies. It combines four perspectives: sociolinguistic, linguistic, psycholinguistic and educational, so the course is divided into four main parts. </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 xml:space="preserve">Part 1 starts with defining the phenomena of societal bilingualism/multilingualism, a bilingual/multilingual speaker, and attitudes towards bilingualism/ multilingualism. </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 xml:space="preserve">Part 2 investigates the linguistic manifestations of bilingual/multilingual language acquisition and the phenomena of </w:t>
            </w:r>
            <w:proofErr w:type="spellStart"/>
            <w:r w:rsidRPr="00147061">
              <w:rPr>
                <w:rFonts w:asciiTheme="majorHAnsi" w:eastAsia="Calibri" w:hAnsiTheme="majorHAnsi" w:cs="Calibri"/>
                <w:sz w:val="24"/>
                <w:szCs w:val="24"/>
              </w:rPr>
              <w:t>crosslinguistic</w:t>
            </w:r>
            <w:proofErr w:type="spellEnd"/>
            <w:r w:rsidRPr="00147061">
              <w:rPr>
                <w:rFonts w:asciiTheme="majorHAnsi" w:eastAsia="Calibri" w:hAnsiTheme="majorHAnsi" w:cs="Calibri"/>
                <w:sz w:val="24"/>
                <w:szCs w:val="24"/>
              </w:rPr>
              <w:t xml:space="preserve"> influences. </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 xml:space="preserve">Part 3 dwells on the psycholinguistic issue of cross-language competition in the bilingual mind. </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 xml:space="preserve">Part 4 presents the educational perspective on the issues of </w:t>
            </w:r>
            <w:proofErr w:type="spellStart"/>
            <w:r w:rsidRPr="00147061">
              <w:rPr>
                <w:rFonts w:asciiTheme="majorHAnsi" w:eastAsia="Calibri" w:hAnsiTheme="majorHAnsi" w:cs="Calibri"/>
                <w:sz w:val="24"/>
                <w:szCs w:val="24"/>
              </w:rPr>
              <w:t>plurilingual</w:t>
            </w:r>
            <w:proofErr w:type="spellEnd"/>
            <w:r w:rsidRPr="00147061">
              <w:rPr>
                <w:rFonts w:asciiTheme="majorHAnsi" w:eastAsia="Calibri" w:hAnsiTheme="majorHAnsi" w:cs="Calibri"/>
                <w:sz w:val="24"/>
                <w:szCs w:val="24"/>
              </w:rPr>
              <w:t xml:space="preserve"> language teaching and intercultural competence.</w:t>
            </w:r>
          </w:p>
          <w:p w:rsidR="005575B3" w:rsidRPr="00147061" w:rsidRDefault="005575B3">
            <w:pPr>
              <w:jc w:val="both"/>
              <w:rPr>
                <w:rFonts w:asciiTheme="majorHAnsi" w:eastAsia="Calibri" w:hAnsiTheme="majorHAnsi" w:cs="Calibri"/>
                <w:sz w:val="24"/>
                <w:szCs w:val="24"/>
              </w:rPr>
            </w:pPr>
          </w:p>
          <w:p w:rsidR="005575B3" w:rsidRPr="00147061" w:rsidRDefault="005575B3">
            <w:pPr>
              <w:jc w:val="both"/>
              <w:rPr>
                <w:rFonts w:asciiTheme="majorHAnsi" w:eastAsia="Calibri" w:hAnsiTheme="majorHAnsi" w:cs="Calibri"/>
                <w:sz w:val="24"/>
                <w:szCs w:val="24"/>
              </w:rPr>
            </w:pP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B2</w:t>
            </w:r>
          </w:p>
        </w:tc>
      </w:tr>
      <w:tr w:rsidR="005575B3" w:rsidRPr="00147061" w:rsidTr="00147061">
        <w:tc>
          <w:tcPr>
            <w:tcW w:w="529" w:type="dxa"/>
          </w:tcPr>
          <w:p w:rsidR="005575B3" w:rsidRPr="00147061" w:rsidRDefault="00F61D17" w:rsidP="00245A08">
            <w:pPr>
              <w:pBdr>
                <w:top w:val="nil"/>
                <w:left w:val="nil"/>
                <w:bottom w:val="nil"/>
                <w:right w:val="nil"/>
                <w:between w:val="nil"/>
              </w:pBdr>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t>4.</w:t>
            </w:r>
          </w:p>
        </w:tc>
        <w:tc>
          <w:tcPr>
            <w:tcW w:w="1841" w:type="dxa"/>
          </w:tcPr>
          <w:p w:rsidR="005575B3" w:rsidRPr="00B7609A" w:rsidRDefault="00F61D17">
            <w:pPr>
              <w:spacing w:line="259" w:lineRule="auto"/>
              <w:rPr>
                <w:rFonts w:asciiTheme="majorHAnsi" w:hAnsiTheme="majorHAnsi"/>
                <w:sz w:val="28"/>
                <w:szCs w:val="28"/>
              </w:rPr>
            </w:pPr>
            <w:r w:rsidRPr="00B7609A">
              <w:rPr>
                <w:rFonts w:asciiTheme="majorHAnsi" w:hAnsiTheme="majorHAnsi"/>
                <w:sz w:val="28"/>
                <w:szCs w:val="28"/>
              </w:rPr>
              <w:t>2300-GPTE-M5-GE-CS</w:t>
            </w:r>
          </w:p>
          <w:p w:rsidR="005575B3" w:rsidRPr="00B7609A" w:rsidRDefault="005575B3">
            <w:pPr>
              <w:pBdr>
                <w:top w:val="nil"/>
                <w:left w:val="nil"/>
                <w:bottom w:val="nil"/>
                <w:right w:val="nil"/>
                <w:between w:val="nil"/>
              </w:pBdr>
              <w:jc w:val="both"/>
              <w:rPr>
                <w:rFonts w:asciiTheme="majorHAnsi" w:eastAsia="Calibri" w:hAnsiTheme="majorHAnsi" w:cs="Calibri"/>
                <w:sz w:val="28"/>
                <w:szCs w:val="28"/>
              </w:rPr>
            </w:pPr>
          </w:p>
        </w:tc>
        <w:tc>
          <w:tcPr>
            <w:tcW w:w="3119" w:type="dxa"/>
          </w:tcPr>
          <w:p w:rsidR="005575B3" w:rsidRPr="00B7609A" w:rsidRDefault="00F61D17">
            <w:pPr>
              <w:spacing w:line="259" w:lineRule="auto"/>
              <w:rPr>
                <w:rFonts w:asciiTheme="majorHAnsi" w:hAnsiTheme="majorHAnsi"/>
                <w:b/>
                <w:sz w:val="28"/>
                <w:szCs w:val="28"/>
                <w:lang w:val="pl-PL"/>
              </w:rPr>
            </w:pPr>
            <w:r w:rsidRPr="00B7609A">
              <w:rPr>
                <w:rFonts w:asciiTheme="majorHAnsi" w:hAnsiTheme="majorHAnsi"/>
                <w:b/>
                <w:sz w:val="28"/>
                <w:szCs w:val="28"/>
                <w:lang w:val="pl-PL"/>
              </w:rPr>
              <w:t xml:space="preserve">Curriculum </w:t>
            </w:r>
            <w:proofErr w:type="spellStart"/>
            <w:r w:rsidRPr="00B7609A">
              <w:rPr>
                <w:rFonts w:asciiTheme="majorHAnsi" w:hAnsiTheme="majorHAnsi"/>
                <w:b/>
                <w:sz w:val="28"/>
                <w:szCs w:val="28"/>
                <w:lang w:val="pl-PL"/>
              </w:rPr>
              <w:t>studies</w:t>
            </w:r>
            <w:proofErr w:type="spellEnd"/>
          </w:p>
          <w:p w:rsidR="005575B3" w:rsidRPr="00B7609A" w:rsidRDefault="00F61D17">
            <w:pPr>
              <w:spacing w:line="259" w:lineRule="auto"/>
              <w:rPr>
                <w:rFonts w:asciiTheme="majorHAnsi" w:hAnsiTheme="majorHAnsi"/>
                <w:sz w:val="24"/>
                <w:szCs w:val="24"/>
                <w:lang w:val="pl-PL"/>
              </w:rPr>
            </w:pPr>
            <w:r w:rsidRPr="00B7609A">
              <w:rPr>
                <w:rFonts w:asciiTheme="majorHAnsi" w:hAnsiTheme="majorHAnsi"/>
                <w:sz w:val="24"/>
                <w:szCs w:val="24"/>
                <w:lang w:val="pl-PL"/>
              </w:rPr>
              <w:t xml:space="preserve">mgr Joanna </w:t>
            </w:r>
            <w:proofErr w:type="spellStart"/>
            <w:r w:rsidRPr="00B7609A">
              <w:rPr>
                <w:rFonts w:asciiTheme="majorHAnsi" w:hAnsiTheme="majorHAnsi"/>
                <w:sz w:val="24"/>
                <w:szCs w:val="24"/>
                <w:lang w:val="pl-PL"/>
              </w:rPr>
              <w:t>Płatkowska-Nęcka</w:t>
            </w:r>
            <w:proofErr w:type="spellEnd"/>
          </w:p>
        </w:tc>
        <w:tc>
          <w:tcPr>
            <w:tcW w:w="7514" w:type="dxa"/>
          </w:tcPr>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Course Aims: To gain insight into the concepts of curriculum and develop an understanding of the issues that impact upon educational practices</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To analyze and initiate developing curriculum, and associated instructional practices and organizational structures, that will help eliminate race, sex, and class barriers to learning</w:t>
            </w:r>
          </w:p>
          <w:p w:rsidR="005575B3" w:rsidRPr="00147061" w:rsidRDefault="005575B3">
            <w:pPr>
              <w:jc w:val="both"/>
              <w:rPr>
                <w:rFonts w:asciiTheme="majorHAnsi" w:eastAsia="Calibri" w:hAnsiTheme="majorHAnsi" w:cs="Calibri"/>
                <w:sz w:val="24"/>
                <w:szCs w:val="24"/>
              </w:rPr>
            </w:pPr>
          </w:p>
          <w:p w:rsidR="005575B3" w:rsidRPr="00147061" w:rsidRDefault="005575B3">
            <w:pPr>
              <w:jc w:val="both"/>
              <w:rPr>
                <w:rFonts w:asciiTheme="majorHAnsi" w:eastAsia="Calibri" w:hAnsiTheme="majorHAnsi" w:cs="Calibri"/>
                <w:sz w:val="24"/>
                <w:szCs w:val="24"/>
              </w:rPr>
            </w:pP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245A08" w:rsidRPr="00147061" w:rsidTr="00147061">
        <w:tc>
          <w:tcPr>
            <w:tcW w:w="529" w:type="dxa"/>
          </w:tcPr>
          <w:p w:rsidR="00245A08" w:rsidRPr="00147061" w:rsidRDefault="00245A08" w:rsidP="00245A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 xml:space="preserve">5. </w:t>
            </w:r>
          </w:p>
        </w:tc>
        <w:tc>
          <w:tcPr>
            <w:tcW w:w="1841" w:type="dxa"/>
          </w:tcPr>
          <w:p w:rsidR="00245A08" w:rsidRPr="00B7609A" w:rsidRDefault="00245A08">
            <w:pPr>
              <w:spacing w:line="259" w:lineRule="auto"/>
              <w:rPr>
                <w:rFonts w:asciiTheme="majorHAnsi" w:hAnsiTheme="majorHAnsi"/>
                <w:sz w:val="28"/>
                <w:szCs w:val="28"/>
              </w:rPr>
            </w:pPr>
            <w:r w:rsidRPr="00245A08">
              <w:rPr>
                <w:rFonts w:asciiTheme="majorHAnsi" w:hAnsiTheme="majorHAnsi"/>
                <w:sz w:val="28"/>
                <w:szCs w:val="28"/>
              </w:rPr>
              <w:t>2300-GPTE-M5-GE-DP</w:t>
            </w:r>
          </w:p>
        </w:tc>
        <w:tc>
          <w:tcPr>
            <w:tcW w:w="3119" w:type="dxa"/>
          </w:tcPr>
          <w:p w:rsidR="00245A08" w:rsidRDefault="00245A08">
            <w:pPr>
              <w:spacing w:line="259" w:lineRule="auto"/>
              <w:rPr>
                <w:sz w:val="24"/>
                <w:szCs w:val="24"/>
              </w:rPr>
            </w:pPr>
            <w:r>
              <w:rPr>
                <w:rFonts w:asciiTheme="majorHAnsi" w:hAnsiTheme="majorHAnsi"/>
                <w:b/>
                <w:sz w:val="28"/>
                <w:szCs w:val="28"/>
              </w:rPr>
              <w:t>Developing p</w:t>
            </w:r>
            <w:r w:rsidRPr="00245A08">
              <w:rPr>
                <w:rFonts w:asciiTheme="majorHAnsi" w:hAnsiTheme="majorHAnsi"/>
                <w:b/>
                <w:sz w:val="28"/>
                <w:szCs w:val="28"/>
              </w:rPr>
              <w:t>ortfolio</w:t>
            </w:r>
            <w:r w:rsidRPr="003109BA">
              <w:rPr>
                <w:sz w:val="24"/>
                <w:szCs w:val="24"/>
              </w:rPr>
              <w:t xml:space="preserve">, </w:t>
            </w:r>
          </w:p>
          <w:p w:rsidR="00245A08" w:rsidRPr="00245A08" w:rsidRDefault="00245A08" w:rsidP="00245A08">
            <w:pPr>
              <w:spacing w:line="259" w:lineRule="auto"/>
              <w:rPr>
                <w:rFonts w:asciiTheme="majorHAnsi" w:hAnsiTheme="majorHAnsi"/>
                <w:b/>
                <w:sz w:val="28"/>
                <w:szCs w:val="28"/>
              </w:rPr>
            </w:pPr>
            <w:proofErr w:type="spellStart"/>
            <w:r>
              <w:rPr>
                <w:rFonts w:asciiTheme="majorHAnsi" w:hAnsiTheme="majorHAnsi"/>
                <w:sz w:val="24"/>
                <w:szCs w:val="24"/>
              </w:rPr>
              <w:t>mgr</w:t>
            </w:r>
            <w:proofErr w:type="spellEnd"/>
            <w:r>
              <w:rPr>
                <w:rFonts w:asciiTheme="majorHAnsi" w:hAnsiTheme="majorHAnsi"/>
                <w:sz w:val="24"/>
                <w:szCs w:val="24"/>
              </w:rPr>
              <w:t xml:space="preserve"> Joanna </w:t>
            </w:r>
            <w:proofErr w:type="spellStart"/>
            <w:r>
              <w:rPr>
                <w:rFonts w:asciiTheme="majorHAnsi" w:hAnsiTheme="majorHAnsi"/>
                <w:sz w:val="24"/>
                <w:szCs w:val="24"/>
              </w:rPr>
              <w:t>Głogowska</w:t>
            </w:r>
            <w:proofErr w:type="spellEnd"/>
          </w:p>
        </w:tc>
        <w:tc>
          <w:tcPr>
            <w:tcW w:w="7514" w:type="dxa"/>
          </w:tcPr>
          <w:p w:rsidR="00245A08" w:rsidRPr="00147061" w:rsidRDefault="00245A08">
            <w:pPr>
              <w:jc w:val="both"/>
              <w:rPr>
                <w:rFonts w:asciiTheme="majorHAnsi" w:eastAsia="Calibri" w:hAnsiTheme="majorHAnsi" w:cs="Calibri"/>
                <w:sz w:val="24"/>
                <w:szCs w:val="24"/>
              </w:rPr>
            </w:pPr>
            <w:r w:rsidRPr="00245A08">
              <w:rPr>
                <w:rFonts w:asciiTheme="majorHAnsi" w:eastAsia="Calibri" w:hAnsiTheme="majorHAnsi" w:cs="Calibri"/>
                <w:sz w:val="24"/>
                <w:szCs w:val="24"/>
              </w:rPr>
              <w:t xml:space="preserve">The course aims to support the students in writing their professional portfolio, which is created based on their knowledge and experience gathered from academic courses and during their teaching practice (lesson observations, conducting lessons and cooperating with their mentor teachers). This course is designed to help the students to self-reflect on their own professional practices. A special emphasis is put on the fact that students learn about their strengths and challenges regarding the teaching profession, how to combine theory and practice, and that they will be able </w:t>
            </w:r>
            <w:r w:rsidRPr="00245A08">
              <w:rPr>
                <w:rFonts w:asciiTheme="majorHAnsi" w:eastAsia="Calibri" w:hAnsiTheme="majorHAnsi" w:cs="Calibri"/>
                <w:sz w:val="24"/>
                <w:szCs w:val="24"/>
              </w:rPr>
              <w:lastRenderedPageBreak/>
              <w:t>to establish appropriate future aims in order to develop within the areas discussed during the classes.</w:t>
            </w:r>
          </w:p>
        </w:tc>
        <w:tc>
          <w:tcPr>
            <w:tcW w:w="850" w:type="dxa"/>
          </w:tcPr>
          <w:p w:rsidR="00245A08" w:rsidRPr="00147061" w:rsidRDefault="00245A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lastRenderedPageBreak/>
              <w:t>4</w:t>
            </w:r>
          </w:p>
        </w:tc>
        <w:tc>
          <w:tcPr>
            <w:tcW w:w="992" w:type="dxa"/>
          </w:tcPr>
          <w:p w:rsidR="00245A08" w:rsidRPr="00147061" w:rsidRDefault="00245A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C1</w:t>
            </w:r>
          </w:p>
        </w:tc>
      </w:tr>
      <w:tr w:rsidR="005575B3" w:rsidRPr="00147061" w:rsidTr="00147061">
        <w:tc>
          <w:tcPr>
            <w:tcW w:w="529" w:type="dxa"/>
          </w:tcPr>
          <w:p w:rsidR="005575B3" w:rsidRPr="00147061" w:rsidRDefault="00245A08" w:rsidP="00245A08">
            <w:pPr>
              <w:pBdr>
                <w:top w:val="nil"/>
                <w:left w:val="nil"/>
                <w:bottom w:val="nil"/>
                <w:right w:val="nil"/>
                <w:between w:val="nil"/>
              </w:pBdr>
              <w:jc w:val="both"/>
              <w:rPr>
                <w:rFonts w:asciiTheme="majorHAnsi" w:eastAsia="Calibri" w:hAnsiTheme="majorHAnsi" w:cs="Calibri"/>
                <w:color w:val="000000"/>
                <w:sz w:val="24"/>
                <w:szCs w:val="24"/>
              </w:rPr>
            </w:pPr>
            <w:r>
              <w:rPr>
                <w:rFonts w:asciiTheme="majorHAnsi" w:eastAsia="Calibri" w:hAnsiTheme="majorHAnsi" w:cs="Calibri"/>
                <w:sz w:val="24"/>
                <w:szCs w:val="24"/>
              </w:rPr>
              <w:t>6</w:t>
            </w:r>
            <w:r w:rsidR="00F61D17" w:rsidRPr="00147061">
              <w:rPr>
                <w:rFonts w:asciiTheme="majorHAnsi" w:eastAsia="Calibri" w:hAnsiTheme="majorHAnsi" w:cs="Calibri"/>
                <w:sz w:val="24"/>
                <w:szCs w:val="24"/>
              </w:rPr>
              <w:t>.</w:t>
            </w:r>
          </w:p>
        </w:tc>
        <w:tc>
          <w:tcPr>
            <w:tcW w:w="1841" w:type="dxa"/>
          </w:tcPr>
          <w:p w:rsidR="005575B3" w:rsidRPr="00B7609A" w:rsidRDefault="00F61D17">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2300-GPTE-M5-GE-EE</w:t>
            </w:r>
          </w:p>
        </w:tc>
        <w:tc>
          <w:tcPr>
            <w:tcW w:w="3119" w:type="dxa"/>
          </w:tcPr>
          <w:p w:rsidR="005575B3" w:rsidRPr="00B7609A" w:rsidRDefault="00F61D17">
            <w:pPr>
              <w:spacing w:line="259" w:lineRule="auto"/>
              <w:rPr>
                <w:rFonts w:asciiTheme="majorHAnsi" w:hAnsiTheme="majorHAnsi"/>
                <w:b/>
                <w:sz w:val="28"/>
                <w:szCs w:val="28"/>
              </w:rPr>
            </w:pPr>
            <w:r w:rsidRPr="00B7609A">
              <w:rPr>
                <w:rFonts w:asciiTheme="majorHAnsi" w:hAnsiTheme="majorHAnsi"/>
                <w:b/>
                <w:sz w:val="28"/>
                <w:szCs w:val="28"/>
              </w:rPr>
              <w:t>Early education</w:t>
            </w:r>
          </w:p>
          <w:p w:rsidR="005575B3" w:rsidRPr="00B7609A" w:rsidRDefault="00F61D17">
            <w:pPr>
              <w:spacing w:line="259" w:lineRule="auto"/>
              <w:rPr>
                <w:rFonts w:asciiTheme="majorHAnsi" w:hAnsiTheme="majorHAnsi"/>
                <w:sz w:val="24"/>
                <w:szCs w:val="24"/>
              </w:rPr>
            </w:pPr>
            <w:proofErr w:type="spellStart"/>
            <w:r w:rsidRPr="00B7609A">
              <w:rPr>
                <w:rFonts w:asciiTheme="majorHAnsi" w:hAnsiTheme="majorHAnsi"/>
                <w:sz w:val="24"/>
                <w:szCs w:val="24"/>
              </w:rPr>
              <w:t>dr</w:t>
            </w:r>
            <w:proofErr w:type="spellEnd"/>
            <w:r w:rsidRPr="00B7609A">
              <w:rPr>
                <w:rFonts w:asciiTheme="majorHAnsi" w:hAnsiTheme="majorHAnsi"/>
                <w:sz w:val="24"/>
                <w:szCs w:val="24"/>
              </w:rPr>
              <w:t xml:space="preserve"> hab. Małgorzata Żytko, </w:t>
            </w:r>
            <w:proofErr w:type="spellStart"/>
            <w:r w:rsidRPr="00B7609A">
              <w:rPr>
                <w:rFonts w:asciiTheme="majorHAnsi" w:hAnsiTheme="majorHAnsi"/>
                <w:sz w:val="24"/>
                <w:szCs w:val="24"/>
              </w:rPr>
              <w:t>prof.UW</w:t>
            </w:r>
            <w:proofErr w:type="spellEnd"/>
          </w:p>
        </w:tc>
        <w:tc>
          <w:tcPr>
            <w:tcW w:w="7514" w:type="dxa"/>
          </w:tcPr>
          <w:p w:rsidR="005575B3" w:rsidRPr="00147061" w:rsidRDefault="005575B3">
            <w:pPr>
              <w:jc w:val="both"/>
              <w:rPr>
                <w:rFonts w:asciiTheme="majorHAnsi" w:eastAsia="Calibri" w:hAnsiTheme="majorHAnsi" w:cs="Calibri"/>
                <w:sz w:val="24"/>
                <w:szCs w:val="24"/>
              </w:rPr>
            </w:pP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245A08" w:rsidRPr="00147061" w:rsidTr="00147061">
        <w:tc>
          <w:tcPr>
            <w:tcW w:w="529" w:type="dxa"/>
          </w:tcPr>
          <w:p w:rsidR="00245A08" w:rsidRPr="00147061" w:rsidRDefault="00245A08" w:rsidP="00245A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7.</w:t>
            </w:r>
          </w:p>
        </w:tc>
        <w:tc>
          <w:tcPr>
            <w:tcW w:w="1841" w:type="dxa"/>
          </w:tcPr>
          <w:p w:rsidR="00245A08" w:rsidRPr="00B7609A" w:rsidRDefault="00245A08">
            <w:pPr>
              <w:pBdr>
                <w:top w:val="nil"/>
                <w:left w:val="nil"/>
                <w:bottom w:val="nil"/>
                <w:right w:val="nil"/>
                <w:between w:val="nil"/>
              </w:pBdr>
              <w:jc w:val="both"/>
              <w:rPr>
                <w:rFonts w:asciiTheme="majorHAnsi" w:eastAsia="Calibri" w:hAnsiTheme="majorHAnsi" w:cs="Calibri"/>
                <w:sz w:val="28"/>
                <w:szCs w:val="28"/>
              </w:rPr>
            </w:pPr>
            <w:r w:rsidRPr="00245A08">
              <w:rPr>
                <w:rFonts w:asciiTheme="majorHAnsi" w:eastAsia="Calibri" w:hAnsiTheme="majorHAnsi" w:cs="Calibri"/>
                <w:sz w:val="28"/>
                <w:szCs w:val="28"/>
              </w:rPr>
              <w:t>2300-KJO/ECH</w:t>
            </w:r>
          </w:p>
        </w:tc>
        <w:tc>
          <w:tcPr>
            <w:tcW w:w="3119" w:type="dxa"/>
          </w:tcPr>
          <w:p w:rsidR="00245A08" w:rsidRPr="00245A08" w:rsidRDefault="00245A08">
            <w:pPr>
              <w:spacing w:line="259" w:lineRule="auto"/>
              <w:rPr>
                <w:rFonts w:asciiTheme="majorHAnsi" w:hAnsiTheme="majorHAnsi"/>
                <w:b/>
                <w:color w:val="000000"/>
                <w:sz w:val="28"/>
                <w:szCs w:val="28"/>
              </w:rPr>
            </w:pPr>
            <w:r w:rsidRPr="00245A08">
              <w:rPr>
                <w:rFonts w:asciiTheme="majorHAnsi" w:hAnsiTheme="majorHAnsi"/>
                <w:b/>
                <w:color w:val="000000"/>
                <w:sz w:val="28"/>
                <w:szCs w:val="28"/>
              </w:rPr>
              <w:t>Empowering Change: designing social innovations in education</w:t>
            </w:r>
          </w:p>
          <w:p w:rsidR="00245A08" w:rsidRPr="00245A08" w:rsidRDefault="00245A08">
            <w:pPr>
              <w:spacing w:line="259" w:lineRule="auto"/>
              <w:rPr>
                <w:rFonts w:asciiTheme="majorHAnsi" w:hAnsiTheme="majorHAnsi"/>
                <w:b/>
                <w:sz w:val="24"/>
                <w:szCs w:val="24"/>
              </w:rPr>
            </w:pPr>
            <w:proofErr w:type="spellStart"/>
            <w:r>
              <w:rPr>
                <w:rFonts w:asciiTheme="majorHAnsi" w:hAnsiTheme="majorHAnsi"/>
                <w:color w:val="000000"/>
                <w:sz w:val="24"/>
                <w:szCs w:val="24"/>
              </w:rPr>
              <w:t>dr</w:t>
            </w:r>
            <w:proofErr w:type="spellEnd"/>
            <w:r>
              <w:rPr>
                <w:rFonts w:asciiTheme="majorHAnsi" w:hAnsiTheme="majorHAnsi"/>
                <w:color w:val="000000"/>
                <w:sz w:val="24"/>
                <w:szCs w:val="24"/>
              </w:rPr>
              <w:t xml:space="preserve"> Marek </w:t>
            </w:r>
            <w:proofErr w:type="spellStart"/>
            <w:r>
              <w:rPr>
                <w:rFonts w:asciiTheme="majorHAnsi" w:hAnsiTheme="majorHAnsi"/>
                <w:color w:val="000000"/>
                <w:sz w:val="24"/>
                <w:szCs w:val="24"/>
              </w:rPr>
              <w:t>Smulczyk</w:t>
            </w:r>
            <w:proofErr w:type="spellEnd"/>
          </w:p>
        </w:tc>
        <w:tc>
          <w:tcPr>
            <w:tcW w:w="7514" w:type="dxa"/>
          </w:tcPr>
          <w:p w:rsidR="00245A08" w:rsidRPr="00147061" w:rsidRDefault="00245A08">
            <w:pPr>
              <w:jc w:val="both"/>
              <w:rPr>
                <w:rFonts w:asciiTheme="majorHAnsi" w:eastAsia="Calibri" w:hAnsiTheme="majorHAnsi" w:cs="Calibri"/>
                <w:sz w:val="24"/>
                <w:szCs w:val="24"/>
              </w:rPr>
            </w:pPr>
            <w:r w:rsidRPr="00245A08">
              <w:rPr>
                <w:rFonts w:asciiTheme="majorHAnsi" w:eastAsia="Calibri" w:hAnsiTheme="majorHAnsi" w:cs="Calibri"/>
                <w:sz w:val="24"/>
                <w:szCs w:val="24"/>
              </w:rPr>
              <w:t>This course provides students with the knowledge and skills needed to design and implement social innovation projects. Students will learn to identify educational challenges, analyze needs, and develop solution strategies grounded in psychological and pedagogical theories. The course culminates in a public project presentation in the PITCH DECK format, where students showcase their innovative solutions.</w:t>
            </w:r>
          </w:p>
        </w:tc>
        <w:tc>
          <w:tcPr>
            <w:tcW w:w="850" w:type="dxa"/>
          </w:tcPr>
          <w:p w:rsidR="00245A08" w:rsidRPr="00147061" w:rsidRDefault="00245A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4</w:t>
            </w:r>
          </w:p>
        </w:tc>
        <w:tc>
          <w:tcPr>
            <w:tcW w:w="992" w:type="dxa"/>
          </w:tcPr>
          <w:p w:rsidR="00245A08" w:rsidRPr="00147061" w:rsidRDefault="00245A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B2</w:t>
            </w:r>
          </w:p>
        </w:tc>
      </w:tr>
      <w:tr w:rsidR="00C33C2B" w:rsidRPr="00C408FC" w:rsidTr="00147061">
        <w:tc>
          <w:tcPr>
            <w:tcW w:w="529" w:type="dxa"/>
          </w:tcPr>
          <w:p w:rsidR="00C33C2B" w:rsidRPr="00147061" w:rsidRDefault="00245A08">
            <w:pPr>
              <w:pBdr>
                <w:top w:val="nil"/>
                <w:left w:val="nil"/>
                <w:bottom w:val="nil"/>
                <w:right w:val="nil"/>
                <w:between w:val="nil"/>
              </w:pBdr>
              <w:ind w:left="720" w:hanging="720"/>
              <w:jc w:val="both"/>
              <w:rPr>
                <w:rFonts w:asciiTheme="majorHAnsi" w:eastAsia="Calibri" w:hAnsiTheme="majorHAnsi" w:cs="Calibri"/>
                <w:sz w:val="24"/>
                <w:szCs w:val="24"/>
              </w:rPr>
            </w:pPr>
            <w:r>
              <w:rPr>
                <w:rFonts w:asciiTheme="majorHAnsi" w:eastAsia="Calibri" w:hAnsiTheme="majorHAnsi" w:cs="Calibri"/>
                <w:sz w:val="24"/>
                <w:szCs w:val="24"/>
              </w:rPr>
              <w:t>8.</w:t>
            </w:r>
          </w:p>
        </w:tc>
        <w:tc>
          <w:tcPr>
            <w:tcW w:w="1841" w:type="dxa"/>
          </w:tcPr>
          <w:p w:rsidR="00C33C2B" w:rsidRPr="00B7609A" w:rsidRDefault="00C33C2B">
            <w:pPr>
              <w:pBdr>
                <w:top w:val="nil"/>
                <w:left w:val="nil"/>
                <w:bottom w:val="nil"/>
                <w:right w:val="nil"/>
                <w:between w:val="nil"/>
              </w:pBdr>
              <w:jc w:val="both"/>
              <w:rPr>
                <w:rFonts w:asciiTheme="majorHAnsi" w:hAnsiTheme="majorHAnsi"/>
                <w:sz w:val="28"/>
                <w:szCs w:val="28"/>
              </w:rPr>
            </w:pPr>
            <w:r w:rsidRPr="00B7609A">
              <w:rPr>
                <w:rFonts w:asciiTheme="majorHAnsi" w:hAnsiTheme="majorHAnsi"/>
                <w:sz w:val="28"/>
                <w:szCs w:val="28"/>
              </w:rPr>
              <w:t>2300-J-MPNJA-MNJA</w:t>
            </w:r>
          </w:p>
        </w:tc>
        <w:tc>
          <w:tcPr>
            <w:tcW w:w="3119" w:type="dxa"/>
          </w:tcPr>
          <w:p w:rsidR="00C33C2B" w:rsidRPr="00890D93" w:rsidRDefault="00C33C2B" w:rsidP="0065025D">
            <w:pPr>
              <w:spacing w:line="259" w:lineRule="auto"/>
              <w:rPr>
                <w:rFonts w:asciiTheme="majorHAnsi" w:hAnsiTheme="majorHAnsi"/>
                <w:sz w:val="28"/>
                <w:szCs w:val="28"/>
                <w:lang w:val="pl-PL"/>
              </w:rPr>
            </w:pPr>
            <w:r w:rsidRPr="004F5C29">
              <w:rPr>
                <w:rFonts w:asciiTheme="majorHAnsi" w:hAnsiTheme="majorHAnsi"/>
                <w:b/>
                <w:sz w:val="28"/>
                <w:szCs w:val="28"/>
                <w:lang w:val="pl-PL"/>
              </w:rPr>
              <w:t xml:space="preserve">English </w:t>
            </w:r>
            <w:proofErr w:type="spellStart"/>
            <w:r w:rsidRPr="004F5C29">
              <w:rPr>
                <w:rFonts w:asciiTheme="majorHAnsi" w:hAnsiTheme="majorHAnsi"/>
                <w:b/>
                <w:sz w:val="28"/>
                <w:szCs w:val="28"/>
                <w:lang w:val="pl-PL"/>
              </w:rPr>
              <w:t>language</w:t>
            </w:r>
            <w:proofErr w:type="spellEnd"/>
            <w:r w:rsidRPr="004F5C29">
              <w:rPr>
                <w:rFonts w:asciiTheme="majorHAnsi" w:hAnsiTheme="majorHAnsi"/>
                <w:b/>
                <w:sz w:val="28"/>
                <w:szCs w:val="28"/>
                <w:lang w:val="pl-PL"/>
              </w:rPr>
              <w:t xml:space="preserve"> </w:t>
            </w:r>
            <w:proofErr w:type="spellStart"/>
            <w:r w:rsidRPr="004F5C29">
              <w:rPr>
                <w:rFonts w:asciiTheme="majorHAnsi" w:hAnsiTheme="majorHAnsi"/>
                <w:b/>
                <w:sz w:val="28"/>
                <w:szCs w:val="28"/>
                <w:lang w:val="pl-PL"/>
              </w:rPr>
              <w:t>teachi</w:t>
            </w:r>
            <w:r w:rsidRPr="00890D93">
              <w:rPr>
                <w:rFonts w:asciiTheme="majorHAnsi" w:hAnsiTheme="majorHAnsi"/>
                <w:b/>
                <w:sz w:val="28"/>
                <w:szCs w:val="28"/>
                <w:lang w:val="pl-PL"/>
              </w:rPr>
              <w:t>ng</w:t>
            </w:r>
            <w:proofErr w:type="spellEnd"/>
            <w:r w:rsidRPr="00890D93">
              <w:rPr>
                <w:rFonts w:asciiTheme="majorHAnsi" w:hAnsiTheme="majorHAnsi"/>
                <w:b/>
                <w:sz w:val="28"/>
                <w:szCs w:val="28"/>
                <w:lang w:val="pl-PL"/>
              </w:rPr>
              <w:t xml:space="preserve"> </w:t>
            </w:r>
            <w:proofErr w:type="spellStart"/>
            <w:r w:rsidRPr="00890D93">
              <w:rPr>
                <w:rFonts w:asciiTheme="majorHAnsi" w:hAnsiTheme="majorHAnsi"/>
                <w:b/>
                <w:sz w:val="28"/>
                <w:szCs w:val="28"/>
                <w:lang w:val="pl-PL"/>
              </w:rPr>
              <w:t>methodology</w:t>
            </w:r>
            <w:proofErr w:type="spellEnd"/>
            <w:r w:rsidRPr="00890D93">
              <w:rPr>
                <w:rFonts w:asciiTheme="majorHAnsi" w:hAnsiTheme="majorHAnsi"/>
                <w:sz w:val="28"/>
                <w:szCs w:val="28"/>
                <w:lang w:val="pl-PL"/>
              </w:rPr>
              <w:t xml:space="preserve"> / Metodyka nauczania języka angielskiego</w:t>
            </w:r>
          </w:p>
          <w:p w:rsidR="00C33C2B" w:rsidRPr="00B7609A" w:rsidRDefault="002D741A" w:rsidP="0065025D">
            <w:pPr>
              <w:spacing w:line="259" w:lineRule="auto"/>
              <w:rPr>
                <w:rFonts w:asciiTheme="majorHAnsi" w:hAnsiTheme="majorHAnsi"/>
                <w:sz w:val="24"/>
                <w:szCs w:val="24"/>
                <w:lang w:val="pl-PL"/>
              </w:rPr>
            </w:pPr>
            <w:r>
              <w:rPr>
                <w:rFonts w:asciiTheme="majorHAnsi" w:hAnsiTheme="majorHAnsi"/>
                <w:sz w:val="24"/>
                <w:szCs w:val="24"/>
                <w:lang w:val="pl-PL"/>
              </w:rPr>
              <w:t>mgr Natalia Nesteruk</w:t>
            </w:r>
          </w:p>
        </w:tc>
        <w:tc>
          <w:tcPr>
            <w:tcW w:w="7514" w:type="dxa"/>
          </w:tcPr>
          <w:p w:rsidR="00C33C2B" w:rsidRPr="00C408FC" w:rsidRDefault="00C408FC">
            <w:pPr>
              <w:jc w:val="both"/>
              <w:rPr>
                <w:rFonts w:asciiTheme="majorHAnsi" w:eastAsia="Calibri" w:hAnsiTheme="majorHAnsi" w:cs="Calibri"/>
                <w:sz w:val="24"/>
                <w:szCs w:val="24"/>
              </w:rPr>
            </w:pPr>
            <w:r w:rsidRPr="00C408FC">
              <w:rPr>
                <w:rFonts w:asciiTheme="majorHAnsi" w:eastAsia="Calibri" w:hAnsiTheme="majorHAnsi" w:cs="Calibri"/>
                <w:sz w:val="24"/>
                <w:szCs w:val="24"/>
              </w:rPr>
              <w:t xml:space="preserve">Short description: As part of the course, students broaden their theoretical knowledge, covering topics such as teaching language skills, vocabulary and pronunciation instruction, </w:t>
            </w:r>
            <w:proofErr w:type="spellStart"/>
            <w:r w:rsidRPr="00C408FC">
              <w:rPr>
                <w:rFonts w:asciiTheme="majorHAnsi" w:eastAsia="Calibri" w:hAnsiTheme="majorHAnsi" w:cs="Calibri"/>
                <w:sz w:val="24"/>
                <w:szCs w:val="24"/>
              </w:rPr>
              <w:t>individualisation</w:t>
            </w:r>
            <w:proofErr w:type="spellEnd"/>
            <w:r w:rsidRPr="00C408FC">
              <w:rPr>
                <w:rFonts w:asciiTheme="majorHAnsi" w:eastAsia="Calibri" w:hAnsiTheme="majorHAnsi" w:cs="Calibri"/>
                <w:sz w:val="24"/>
                <w:szCs w:val="24"/>
              </w:rPr>
              <w:t xml:space="preserve"> of teaching, the roles played by the English language teacher, the ability to manage the teaching and learning process and language acquisition in the classroom</w:t>
            </w:r>
          </w:p>
        </w:tc>
        <w:tc>
          <w:tcPr>
            <w:tcW w:w="850" w:type="dxa"/>
          </w:tcPr>
          <w:p w:rsidR="00C33C2B" w:rsidRPr="00C408FC" w:rsidRDefault="00BB3F32">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4</w:t>
            </w:r>
          </w:p>
        </w:tc>
        <w:tc>
          <w:tcPr>
            <w:tcW w:w="992" w:type="dxa"/>
          </w:tcPr>
          <w:p w:rsidR="00C33C2B" w:rsidRPr="00C408FC" w:rsidRDefault="00245A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C1</w:t>
            </w:r>
          </w:p>
        </w:tc>
      </w:tr>
      <w:tr w:rsidR="005575B3" w:rsidRPr="00147061" w:rsidTr="00147061">
        <w:tc>
          <w:tcPr>
            <w:tcW w:w="529" w:type="dxa"/>
          </w:tcPr>
          <w:p w:rsidR="005575B3" w:rsidRPr="00147061" w:rsidRDefault="00245A08">
            <w:pPr>
              <w:pBdr>
                <w:top w:val="nil"/>
                <w:left w:val="nil"/>
                <w:bottom w:val="nil"/>
                <w:right w:val="nil"/>
                <w:between w:val="nil"/>
              </w:pBdr>
              <w:ind w:left="720" w:hanging="720"/>
              <w:jc w:val="both"/>
              <w:rPr>
                <w:rFonts w:asciiTheme="majorHAnsi" w:eastAsia="Calibri" w:hAnsiTheme="majorHAnsi" w:cs="Calibri"/>
                <w:sz w:val="24"/>
                <w:szCs w:val="24"/>
              </w:rPr>
            </w:pPr>
            <w:r>
              <w:rPr>
                <w:rFonts w:asciiTheme="majorHAnsi" w:eastAsia="Calibri" w:hAnsiTheme="majorHAnsi" w:cs="Calibri"/>
                <w:sz w:val="24"/>
                <w:szCs w:val="24"/>
              </w:rPr>
              <w:t>9</w:t>
            </w:r>
            <w:r w:rsidR="00F61D17" w:rsidRPr="00147061">
              <w:rPr>
                <w:rFonts w:asciiTheme="majorHAnsi" w:eastAsia="Calibri" w:hAnsiTheme="majorHAnsi" w:cs="Calibri"/>
                <w:sz w:val="24"/>
                <w:szCs w:val="24"/>
              </w:rPr>
              <w:t>.</w:t>
            </w:r>
          </w:p>
        </w:tc>
        <w:tc>
          <w:tcPr>
            <w:tcW w:w="1841" w:type="dxa"/>
          </w:tcPr>
          <w:p w:rsidR="005575B3" w:rsidRPr="00B7609A" w:rsidRDefault="00F61D17">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2300-GPTE-M1-InCLIL</w:t>
            </w:r>
          </w:p>
        </w:tc>
        <w:tc>
          <w:tcPr>
            <w:tcW w:w="3119" w:type="dxa"/>
          </w:tcPr>
          <w:p w:rsidR="005575B3" w:rsidRPr="00B7609A" w:rsidRDefault="00F61D17">
            <w:pPr>
              <w:spacing w:line="259" w:lineRule="auto"/>
              <w:rPr>
                <w:rFonts w:asciiTheme="majorHAnsi" w:hAnsiTheme="majorHAnsi"/>
                <w:b/>
                <w:sz w:val="28"/>
                <w:szCs w:val="28"/>
              </w:rPr>
            </w:pPr>
            <w:r w:rsidRPr="00B7609A">
              <w:rPr>
                <w:rFonts w:asciiTheme="majorHAnsi" w:hAnsiTheme="majorHAnsi"/>
                <w:b/>
                <w:sz w:val="28"/>
                <w:szCs w:val="28"/>
              </w:rPr>
              <w:t>Introduction to CLIL</w:t>
            </w:r>
          </w:p>
          <w:p w:rsidR="005575B3" w:rsidRPr="00B7609A" w:rsidRDefault="00F61D17">
            <w:pPr>
              <w:spacing w:line="259" w:lineRule="auto"/>
              <w:rPr>
                <w:rFonts w:asciiTheme="majorHAnsi" w:hAnsiTheme="majorHAnsi"/>
                <w:b/>
                <w:sz w:val="24"/>
                <w:szCs w:val="24"/>
              </w:rPr>
            </w:pPr>
            <w:proofErr w:type="spellStart"/>
            <w:r w:rsidRPr="00B7609A">
              <w:rPr>
                <w:rFonts w:asciiTheme="majorHAnsi" w:hAnsiTheme="majorHAnsi"/>
                <w:sz w:val="24"/>
                <w:szCs w:val="24"/>
              </w:rPr>
              <w:t>dr</w:t>
            </w:r>
            <w:proofErr w:type="spellEnd"/>
            <w:r w:rsidRPr="00B7609A">
              <w:rPr>
                <w:rFonts w:asciiTheme="majorHAnsi" w:hAnsiTheme="majorHAnsi"/>
                <w:sz w:val="24"/>
                <w:szCs w:val="24"/>
              </w:rPr>
              <w:t xml:space="preserve"> Katarzyna Brzosko-Barratt</w:t>
            </w:r>
          </w:p>
        </w:tc>
        <w:tc>
          <w:tcPr>
            <w:tcW w:w="7514" w:type="dxa"/>
          </w:tcPr>
          <w:p w:rsidR="005575B3" w:rsidRPr="00147061" w:rsidRDefault="00F61D17">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The aim of the course is to introduce students to Content and Language Introduction CLIL. In this course students familiarize themselves with the fundamental features of CLIL and the rationale behind CLIL, specifically in primary grades. Throughout the course students are acquainted with the practical aspects of CLIL teaching. They have  opportunities to plan CLIL activities, lessons and larger units. They also create CLIL materials for primary students.</w:t>
            </w: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4A5508" w:rsidRPr="00147061" w:rsidTr="00147061">
        <w:tc>
          <w:tcPr>
            <w:tcW w:w="529" w:type="dxa"/>
          </w:tcPr>
          <w:p w:rsidR="004A5508" w:rsidRPr="00147061" w:rsidRDefault="00245A08" w:rsidP="004A5508">
            <w:pPr>
              <w:pBdr>
                <w:top w:val="nil"/>
                <w:left w:val="nil"/>
                <w:bottom w:val="nil"/>
                <w:right w:val="nil"/>
                <w:between w:val="nil"/>
              </w:pBdr>
              <w:ind w:left="720" w:hanging="720"/>
              <w:jc w:val="both"/>
              <w:rPr>
                <w:rFonts w:asciiTheme="majorHAnsi" w:eastAsia="Calibri" w:hAnsiTheme="majorHAnsi" w:cs="Calibri"/>
                <w:sz w:val="24"/>
                <w:szCs w:val="24"/>
              </w:rPr>
            </w:pPr>
            <w:r>
              <w:rPr>
                <w:rFonts w:asciiTheme="majorHAnsi" w:eastAsia="Calibri" w:hAnsiTheme="majorHAnsi" w:cs="Calibri"/>
                <w:sz w:val="24"/>
                <w:szCs w:val="24"/>
              </w:rPr>
              <w:t>10.</w:t>
            </w:r>
          </w:p>
        </w:tc>
        <w:tc>
          <w:tcPr>
            <w:tcW w:w="1841" w:type="dxa"/>
          </w:tcPr>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2300-J-DWNJA-CLIL</w:t>
            </w:r>
          </w:p>
        </w:tc>
        <w:tc>
          <w:tcPr>
            <w:tcW w:w="3119" w:type="dxa"/>
          </w:tcPr>
          <w:p w:rsidR="004A5508" w:rsidRPr="00890D93" w:rsidRDefault="004A5508" w:rsidP="004A5508">
            <w:pPr>
              <w:spacing w:line="259" w:lineRule="auto"/>
              <w:rPr>
                <w:rFonts w:asciiTheme="majorHAnsi" w:hAnsiTheme="majorHAnsi"/>
                <w:sz w:val="28"/>
                <w:szCs w:val="28"/>
                <w:lang w:val="pl-PL"/>
              </w:rPr>
            </w:pPr>
            <w:proofErr w:type="spellStart"/>
            <w:r w:rsidRPr="00B7609A">
              <w:rPr>
                <w:rFonts w:asciiTheme="majorHAnsi" w:hAnsiTheme="majorHAnsi"/>
                <w:b/>
                <w:sz w:val="28"/>
                <w:szCs w:val="28"/>
                <w:lang w:val="pl-PL"/>
              </w:rPr>
              <w:t>Introduction</w:t>
            </w:r>
            <w:proofErr w:type="spellEnd"/>
            <w:r w:rsidRPr="00B7609A">
              <w:rPr>
                <w:rFonts w:asciiTheme="majorHAnsi" w:hAnsiTheme="majorHAnsi"/>
                <w:b/>
                <w:sz w:val="28"/>
                <w:szCs w:val="28"/>
                <w:lang w:val="pl-PL"/>
              </w:rPr>
              <w:t xml:space="preserve"> to Content and Language </w:t>
            </w:r>
            <w:proofErr w:type="spellStart"/>
            <w:r w:rsidRPr="00B7609A">
              <w:rPr>
                <w:rFonts w:asciiTheme="majorHAnsi" w:hAnsiTheme="majorHAnsi"/>
                <w:b/>
                <w:sz w:val="28"/>
                <w:szCs w:val="28"/>
                <w:lang w:val="pl-PL"/>
              </w:rPr>
              <w:t>Integrated</w:t>
            </w:r>
            <w:proofErr w:type="spellEnd"/>
            <w:r w:rsidRPr="00B7609A">
              <w:rPr>
                <w:rFonts w:asciiTheme="majorHAnsi" w:hAnsiTheme="majorHAnsi"/>
                <w:b/>
                <w:sz w:val="28"/>
                <w:szCs w:val="28"/>
                <w:lang w:val="pl-PL"/>
              </w:rPr>
              <w:t xml:space="preserve"> Learning (CLIL)</w:t>
            </w:r>
            <w:r w:rsidRPr="00245A08">
              <w:rPr>
                <w:rFonts w:asciiTheme="majorHAnsi" w:hAnsiTheme="majorHAnsi"/>
                <w:sz w:val="28"/>
                <w:szCs w:val="28"/>
                <w:lang w:val="pl-PL"/>
              </w:rPr>
              <w:t xml:space="preserve">/ </w:t>
            </w:r>
            <w:r w:rsidRPr="00890D93">
              <w:rPr>
                <w:rFonts w:asciiTheme="majorHAnsi" w:hAnsiTheme="majorHAnsi"/>
                <w:sz w:val="28"/>
                <w:szCs w:val="28"/>
                <w:lang w:val="pl-PL"/>
              </w:rPr>
              <w:t xml:space="preserve">Wprowadzenie do </w:t>
            </w:r>
            <w:r w:rsidRPr="00890D93">
              <w:rPr>
                <w:rFonts w:asciiTheme="majorHAnsi" w:hAnsiTheme="majorHAnsi"/>
                <w:sz w:val="28"/>
                <w:szCs w:val="28"/>
                <w:lang w:val="pl-PL"/>
              </w:rPr>
              <w:lastRenderedPageBreak/>
              <w:t>zintegrowanego nauczania przedmiotowo-językowego (CLIL)</w:t>
            </w:r>
          </w:p>
          <w:p w:rsidR="004A5508" w:rsidRPr="00B7609A" w:rsidRDefault="004A5508" w:rsidP="00245A08">
            <w:pPr>
              <w:spacing w:line="259" w:lineRule="auto"/>
              <w:rPr>
                <w:rFonts w:asciiTheme="majorHAnsi" w:hAnsiTheme="majorHAnsi"/>
                <w:sz w:val="24"/>
                <w:szCs w:val="24"/>
              </w:rPr>
            </w:pPr>
            <w:proofErr w:type="spellStart"/>
            <w:r w:rsidRPr="00B7609A">
              <w:rPr>
                <w:rFonts w:asciiTheme="majorHAnsi" w:hAnsiTheme="majorHAnsi"/>
                <w:sz w:val="24"/>
                <w:szCs w:val="24"/>
              </w:rPr>
              <w:t>mgr</w:t>
            </w:r>
            <w:proofErr w:type="spellEnd"/>
            <w:r w:rsidRPr="00B7609A">
              <w:rPr>
                <w:rFonts w:asciiTheme="majorHAnsi" w:hAnsiTheme="majorHAnsi"/>
                <w:sz w:val="24"/>
                <w:szCs w:val="24"/>
              </w:rPr>
              <w:t xml:space="preserve"> Ma</w:t>
            </w:r>
            <w:r w:rsidR="00245A08">
              <w:rPr>
                <w:rFonts w:asciiTheme="majorHAnsi" w:hAnsiTheme="majorHAnsi"/>
                <w:sz w:val="24"/>
                <w:szCs w:val="24"/>
              </w:rPr>
              <w:t xml:space="preserve">rta </w:t>
            </w:r>
            <w:proofErr w:type="spellStart"/>
            <w:r w:rsidR="00245A08">
              <w:rPr>
                <w:rFonts w:asciiTheme="majorHAnsi" w:hAnsiTheme="majorHAnsi"/>
                <w:sz w:val="24"/>
                <w:szCs w:val="24"/>
              </w:rPr>
              <w:t>Słowikowska</w:t>
            </w:r>
            <w:proofErr w:type="spellEnd"/>
          </w:p>
        </w:tc>
        <w:tc>
          <w:tcPr>
            <w:tcW w:w="7514" w:type="dxa"/>
          </w:tcPr>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lastRenderedPageBreak/>
              <w:t xml:space="preserve">This course focuses on the integration of teaching English with other subject areas in pre-primary and lower-primary education. It aims at developing the skills of teaching specific content areas through the medium of English and the skills of developing non-linguistic skills while teaching English. It will also equip trainees with theoretical knowledge regarding the main concepts of CLIL-oriented teaching models in different European countries and give an </w:t>
            </w:r>
            <w:r w:rsidRPr="00147061">
              <w:rPr>
                <w:rFonts w:asciiTheme="majorHAnsi" w:eastAsia="Arial" w:hAnsiTheme="majorHAnsi" w:cs="Arial"/>
                <w:sz w:val="24"/>
                <w:szCs w:val="24"/>
                <w:highlight w:val="white"/>
              </w:rPr>
              <w:lastRenderedPageBreak/>
              <w:t>insight into the practice of introducing CLIL in the Polish educational context.</w:t>
            </w:r>
          </w:p>
        </w:tc>
        <w:tc>
          <w:tcPr>
            <w:tcW w:w="850"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lastRenderedPageBreak/>
              <w:t>4</w:t>
            </w:r>
          </w:p>
        </w:tc>
        <w:tc>
          <w:tcPr>
            <w:tcW w:w="992" w:type="dxa"/>
          </w:tcPr>
          <w:p w:rsidR="004A5508" w:rsidRPr="00147061" w:rsidRDefault="00245A08" w:rsidP="004A55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C1</w:t>
            </w:r>
          </w:p>
        </w:tc>
      </w:tr>
      <w:tr w:rsidR="004A5508" w:rsidRPr="00147061" w:rsidTr="00147061">
        <w:tc>
          <w:tcPr>
            <w:tcW w:w="529" w:type="dxa"/>
          </w:tcPr>
          <w:p w:rsidR="004A5508" w:rsidRPr="00147061" w:rsidRDefault="00245A08" w:rsidP="004A5508">
            <w:pPr>
              <w:pBdr>
                <w:top w:val="nil"/>
                <w:left w:val="nil"/>
                <w:bottom w:val="nil"/>
                <w:right w:val="nil"/>
                <w:between w:val="nil"/>
              </w:pBdr>
              <w:ind w:left="720" w:hanging="720"/>
              <w:jc w:val="both"/>
              <w:rPr>
                <w:rFonts w:asciiTheme="majorHAnsi" w:eastAsia="Calibri" w:hAnsiTheme="majorHAnsi" w:cs="Calibri"/>
                <w:sz w:val="24"/>
                <w:szCs w:val="24"/>
              </w:rPr>
            </w:pPr>
            <w:r>
              <w:rPr>
                <w:rFonts w:asciiTheme="majorHAnsi" w:eastAsia="Calibri" w:hAnsiTheme="majorHAnsi" w:cs="Calibri"/>
                <w:sz w:val="24"/>
                <w:szCs w:val="24"/>
              </w:rPr>
              <w:t>11</w:t>
            </w:r>
            <w:r w:rsidR="004A5508" w:rsidRPr="00147061">
              <w:rPr>
                <w:rFonts w:asciiTheme="majorHAnsi" w:eastAsia="Calibri" w:hAnsiTheme="majorHAnsi" w:cs="Calibri"/>
                <w:sz w:val="24"/>
                <w:szCs w:val="24"/>
              </w:rPr>
              <w:t>.</w:t>
            </w:r>
          </w:p>
        </w:tc>
        <w:tc>
          <w:tcPr>
            <w:tcW w:w="1841" w:type="dxa"/>
          </w:tcPr>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2300-J-DWNJA-JI</w:t>
            </w:r>
          </w:p>
        </w:tc>
        <w:tc>
          <w:tcPr>
            <w:tcW w:w="3119" w:type="dxa"/>
          </w:tcPr>
          <w:p w:rsidR="004A5508" w:rsidRPr="00890D93" w:rsidRDefault="004A5508" w:rsidP="004A5508">
            <w:pPr>
              <w:spacing w:line="259" w:lineRule="auto"/>
              <w:rPr>
                <w:rFonts w:asciiTheme="majorHAnsi" w:hAnsiTheme="majorHAnsi"/>
                <w:sz w:val="28"/>
                <w:szCs w:val="28"/>
              </w:rPr>
            </w:pPr>
            <w:r w:rsidRPr="00B7609A">
              <w:rPr>
                <w:rFonts w:asciiTheme="majorHAnsi" w:hAnsiTheme="majorHAnsi"/>
                <w:b/>
                <w:sz w:val="28"/>
                <w:szCs w:val="28"/>
              </w:rPr>
              <w:t xml:space="preserve">Language as a source of classroom interaction and teacher development / </w:t>
            </w:r>
            <w:proofErr w:type="spellStart"/>
            <w:r w:rsidRPr="00890D93">
              <w:rPr>
                <w:rFonts w:asciiTheme="majorHAnsi" w:hAnsiTheme="majorHAnsi"/>
                <w:sz w:val="28"/>
                <w:szCs w:val="28"/>
              </w:rPr>
              <w:t>Język</w:t>
            </w:r>
            <w:proofErr w:type="spellEnd"/>
            <w:r w:rsidRPr="00890D93">
              <w:rPr>
                <w:rFonts w:asciiTheme="majorHAnsi" w:hAnsiTheme="majorHAnsi"/>
                <w:sz w:val="28"/>
                <w:szCs w:val="28"/>
              </w:rPr>
              <w:t xml:space="preserve"> </w:t>
            </w:r>
            <w:proofErr w:type="spellStart"/>
            <w:r w:rsidRPr="00890D93">
              <w:rPr>
                <w:rFonts w:asciiTheme="majorHAnsi" w:hAnsiTheme="majorHAnsi"/>
                <w:sz w:val="28"/>
                <w:szCs w:val="28"/>
              </w:rPr>
              <w:t>jako</w:t>
            </w:r>
            <w:proofErr w:type="spellEnd"/>
            <w:r w:rsidRPr="00890D93">
              <w:rPr>
                <w:rFonts w:asciiTheme="majorHAnsi" w:hAnsiTheme="majorHAnsi"/>
                <w:sz w:val="28"/>
                <w:szCs w:val="28"/>
              </w:rPr>
              <w:t xml:space="preserve"> </w:t>
            </w:r>
            <w:proofErr w:type="spellStart"/>
            <w:r w:rsidRPr="00890D93">
              <w:rPr>
                <w:rFonts w:asciiTheme="majorHAnsi" w:hAnsiTheme="majorHAnsi"/>
                <w:sz w:val="28"/>
                <w:szCs w:val="28"/>
              </w:rPr>
              <w:t>źródło</w:t>
            </w:r>
            <w:proofErr w:type="spellEnd"/>
            <w:r w:rsidRPr="00890D93">
              <w:rPr>
                <w:rFonts w:asciiTheme="majorHAnsi" w:hAnsiTheme="majorHAnsi"/>
                <w:sz w:val="28"/>
                <w:szCs w:val="28"/>
              </w:rPr>
              <w:t xml:space="preserve"> </w:t>
            </w:r>
            <w:proofErr w:type="spellStart"/>
            <w:r w:rsidRPr="00890D93">
              <w:rPr>
                <w:rFonts w:asciiTheme="majorHAnsi" w:hAnsiTheme="majorHAnsi"/>
                <w:sz w:val="28"/>
                <w:szCs w:val="28"/>
              </w:rPr>
              <w:t>interakcji</w:t>
            </w:r>
            <w:proofErr w:type="spellEnd"/>
            <w:r w:rsidRPr="00890D93">
              <w:rPr>
                <w:rFonts w:asciiTheme="majorHAnsi" w:hAnsiTheme="majorHAnsi"/>
                <w:sz w:val="28"/>
                <w:szCs w:val="28"/>
              </w:rPr>
              <w:t xml:space="preserve"> w </w:t>
            </w:r>
            <w:proofErr w:type="spellStart"/>
            <w:r w:rsidRPr="00890D93">
              <w:rPr>
                <w:rFonts w:asciiTheme="majorHAnsi" w:hAnsiTheme="majorHAnsi"/>
                <w:sz w:val="28"/>
                <w:szCs w:val="28"/>
              </w:rPr>
              <w:t>klasie</w:t>
            </w:r>
            <w:proofErr w:type="spellEnd"/>
            <w:r w:rsidRPr="00890D93">
              <w:rPr>
                <w:rFonts w:asciiTheme="majorHAnsi" w:hAnsiTheme="majorHAnsi"/>
                <w:sz w:val="28"/>
                <w:szCs w:val="28"/>
              </w:rPr>
              <w:t xml:space="preserve"> </w:t>
            </w:r>
            <w:proofErr w:type="spellStart"/>
            <w:r w:rsidRPr="00890D93">
              <w:rPr>
                <w:rFonts w:asciiTheme="majorHAnsi" w:hAnsiTheme="majorHAnsi"/>
                <w:sz w:val="28"/>
                <w:szCs w:val="28"/>
              </w:rPr>
              <w:t>i</w:t>
            </w:r>
            <w:proofErr w:type="spellEnd"/>
            <w:r w:rsidRPr="00890D93">
              <w:rPr>
                <w:rFonts w:asciiTheme="majorHAnsi" w:hAnsiTheme="majorHAnsi"/>
                <w:sz w:val="28"/>
                <w:szCs w:val="28"/>
              </w:rPr>
              <w:t xml:space="preserve"> </w:t>
            </w:r>
            <w:proofErr w:type="spellStart"/>
            <w:r w:rsidRPr="00890D93">
              <w:rPr>
                <w:rFonts w:asciiTheme="majorHAnsi" w:hAnsiTheme="majorHAnsi"/>
                <w:sz w:val="28"/>
                <w:szCs w:val="28"/>
              </w:rPr>
              <w:t>rozwoju</w:t>
            </w:r>
            <w:proofErr w:type="spellEnd"/>
            <w:r w:rsidRPr="00890D93">
              <w:rPr>
                <w:rFonts w:asciiTheme="majorHAnsi" w:hAnsiTheme="majorHAnsi"/>
                <w:sz w:val="28"/>
                <w:szCs w:val="28"/>
              </w:rPr>
              <w:t xml:space="preserve"> </w:t>
            </w:r>
            <w:proofErr w:type="spellStart"/>
            <w:r w:rsidRPr="00890D93">
              <w:rPr>
                <w:rFonts w:asciiTheme="majorHAnsi" w:hAnsiTheme="majorHAnsi"/>
                <w:sz w:val="28"/>
                <w:szCs w:val="28"/>
              </w:rPr>
              <w:t>zawodowego</w:t>
            </w:r>
            <w:proofErr w:type="spellEnd"/>
            <w:r w:rsidRPr="00890D93">
              <w:rPr>
                <w:rFonts w:asciiTheme="majorHAnsi" w:hAnsiTheme="majorHAnsi"/>
                <w:sz w:val="28"/>
                <w:szCs w:val="28"/>
              </w:rPr>
              <w:t xml:space="preserve"> </w:t>
            </w:r>
            <w:proofErr w:type="spellStart"/>
            <w:r w:rsidRPr="00890D93">
              <w:rPr>
                <w:rFonts w:asciiTheme="majorHAnsi" w:hAnsiTheme="majorHAnsi"/>
                <w:sz w:val="28"/>
                <w:szCs w:val="28"/>
              </w:rPr>
              <w:t>nauczyciela</w:t>
            </w:r>
            <w:proofErr w:type="spellEnd"/>
          </w:p>
          <w:p w:rsidR="004A5508" w:rsidRPr="00B7609A" w:rsidRDefault="00B7609A" w:rsidP="004A5508">
            <w:pPr>
              <w:spacing w:line="259" w:lineRule="auto"/>
              <w:rPr>
                <w:rFonts w:asciiTheme="majorHAnsi" w:hAnsiTheme="majorHAnsi"/>
                <w:sz w:val="24"/>
                <w:szCs w:val="24"/>
              </w:rPr>
            </w:pPr>
            <w:proofErr w:type="spellStart"/>
            <w:r w:rsidRPr="00B7609A">
              <w:rPr>
                <w:rFonts w:asciiTheme="majorHAnsi" w:hAnsiTheme="majorHAnsi"/>
                <w:sz w:val="24"/>
                <w:szCs w:val="24"/>
              </w:rPr>
              <w:t>d</w:t>
            </w:r>
            <w:r w:rsidR="004A5508" w:rsidRPr="00B7609A">
              <w:rPr>
                <w:rFonts w:asciiTheme="majorHAnsi" w:hAnsiTheme="majorHAnsi"/>
                <w:sz w:val="24"/>
                <w:szCs w:val="24"/>
              </w:rPr>
              <w:t>r</w:t>
            </w:r>
            <w:proofErr w:type="spellEnd"/>
            <w:r w:rsidR="004A5508" w:rsidRPr="00B7609A">
              <w:rPr>
                <w:rFonts w:asciiTheme="majorHAnsi" w:hAnsiTheme="majorHAnsi"/>
                <w:sz w:val="24"/>
                <w:szCs w:val="24"/>
              </w:rPr>
              <w:t xml:space="preserve"> Paulina </w:t>
            </w:r>
            <w:proofErr w:type="spellStart"/>
            <w:r w:rsidR="004A5508" w:rsidRPr="00B7609A">
              <w:rPr>
                <w:rFonts w:asciiTheme="majorHAnsi" w:hAnsiTheme="majorHAnsi"/>
                <w:sz w:val="24"/>
                <w:szCs w:val="24"/>
              </w:rPr>
              <w:t>Marchlik</w:t>
            </w:r>
            <w:proofErr w:type="spellEnd"/>
          </w:p>
        </w:tc>
        <w:tc>
          <w:tcPr>
            <w:tcW w:w="7514" w:type="dxa"/>
          </w:tcPr>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xml:space="preserve">The aims will be achieved through the </w:t>
            </w:r>
            <w:proofErr w:type="spellStart"/>
            <w:r w:rsidRPr="00147061">
              <w:rPr>
                <w:rFonts w:asciiTheme="majorHAnsi" w:eastAsia="Arial" w:hAnsiTheme="majorHAnsi" w:cs="Arial"/>
                <w:sz w:val="24"/>
                <w:szCs w:val="24"/>
                <w:highlight w:val="white"/>
              </w:rPr>
              <w:t>programme</w:t>
            </w:r>
            <w:proofErr w:type="spellEnd"/>
            <w:r w:rsidRPr="00147061">
              <w:rPr>
                <w:rFonts w:asciiTheme="majorHAnsi" w:eastAsia="Arial" w:hAnsiTheme="majorHAnsi" w:cs="Arial"/>
                <w:sz w:val="24"/>
                <w:szCs w:val="24"/>
                <w:highlight w:val="white"/>
              </w:rPr>
              <w:t xml:space="preserve"> that includes the following topics: </w:t>
            </w:r>
          </w:p>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Storytelling with children</w:t>
            </w:r>
          </w:p>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Wordless picture books as a tool of developing pre-literacy skills</w:t>
            </w:r>
          </w:p>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How to choose a good book for my ELT class?</w:t>
            </w:r>
          </w:p>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Drama as a tool of introducing literature</w:t>
            </w:r>
          </w:p>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Classic English nursery rhymes, children’s verse, poetry</w:t>
            </w:r>
          </w:p>
        </w:tc>
        <w:tc>
          <w:tcPr>
            <w:tcW w:w="850"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4A5508" w:rsidRPr="00147061" w:rsidTr="00147061">
        <w:tc>
          <w:tcPr>
            <w:tcW w:w="529" w:type="dxa"/>
          </w:tcPr>
          <w:p w:rsidR="004A5508" w:rsidRPr="00147061" w:rsidRDefault="00245A08" w:rsidP="004A5508">
            <w:pPr>
              <w:pBdr>
                <w:top w:val="nil"/>
                <w:left w:val="nil"/>
                <w:bottom w:val="nil"/>
                <w:right w:val="nil"/>
                <w:between w:val="nil"/>
              </w:pBdr>
              <w:ind w:left="720" w:hanging="720"/>
              <w:jc w:val="both"/>
              <w:rPr>
                <w:rFonts w:asciiTheme="majorHAnsi" w:eastAsia="Calibri" w:hAnsiTheme="majorHAnsi" w:cs="Calibri"/>
                <w:sz w:val="24"/>
                <w:szCs w:val="24"/>
              </w:rPr>
            </w:pPr>
            <w:r>
              <w:rPr>
                <w:rFonts w:asciiTheme="majorHAnsi" w:eastAsia="Calibri" w:hAnsiTheme="majorHAnsi" w:cs="Calibri"/>
                <w:sz w:val="24"/>
                <w:szCs w:val="24"/>
              </w:rPr>
              <w:t>12</w:t>
            </w:r>
            <w:r w:rsidR="004A5508" w:rsidRPr="00147061">
              <w:rPr>
                <w:rFonts w:asciiTheme="majorHAnsi" w:eastAsia="Calibri" w:hAnsiTheme="majorHAnsi" w:cs="Calibri"/>
                <w:sz w:val="24"/>
                <w:szCs w:val="24"/>
              </w:rPr>
              <w:t>.</w:t>
            </w:r>
          </w:p>
        </w:tc>
        <w:tc>
          <w:tcPr>
            <w:tcW w:w="1841" w:type="dxa"/>
          </w:tcPr>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2300-KJO-46/LHF</w:t>
            </w:r>
          </w:p>
        </w:tc>
        <w:tc>
          <w:tcPr>
            <w:tcW w:w="3119" w:type="dxa"/>
          </w:tcPr>
          <w:p w:rsidR="004A5508" w:rsidRPr="00B7609A" w:rsidRDefault="004A5508" w:rsidP="004A5508">
            <w:pPr>
              <w:spacing w:line="259" w:lineRule="auto"/>
              <w:rPr>
                <w:rFonts w:asciiTheme="majorHAnsi" w:hAnsiTheme="majorHAnsi"/>
                <w:b/>
                <w:sz w:val="28"/>
                <w:szCs w:val="28"/>
              </w:rPr>
            </w:pPr>
            <w:r w:rsidRPr="00B7609A">
              <w:rPr>
                <w:rFonts w:asciiTheme="majorHAnsi" w:hAnsiTheme="majorHAnsi"/>
                <w:b/>
                <w:sz w:val="28"/>
                <w:szCs w:val="28"/>
              </w:rPr>
              <w:t xml:space="preserve">Learning History Through Film </w:t>
            </w:r>
          </w:p>
          <w:p w:rsidR="006F5449" w:rsidRPr="00B7609A" w:rsidRDefault="00B7609A" w:rsidP="004A5508">
            <w:pPr>
              <w:spacing w:line="259" w:lineRule="auto"/>
              <w:rPr>
                <w:rFonts w:asciiTheme="majorHAnsi" w:hAnsiTheme="majorHAnsi"/>
                <w:sz w:val="24"/>
                <w:szCs w:val="24"/>
                <w:lang w:val="pl-PL"/>
              </w:rPr>
            </w:pPr>
            <w:proofErr w:type="spellStart"/>
            <w:r w:rsidRPr="00890D93">
              <w:rPr>
                <w:rFonts w:asciiTheme="majorHAnsi" w:hAnsiTheme="majorHAnsi"/>
                <w:sz w:val="24"/>
                <w:szCs w:val="24"/>
              </w:rPr>
              <w:t>d</w:t>
            </w:r>
            <w:r w:rsidR="006F5449" w:rsidRPr="00890D93">
              <w:rPr>
                <w:rFonts w:asciiTheme="majorHAnsi" w:hAnsiTheme="majorHAnsi"/>
                <w:sz w:val="24"/>
                <w:szCs w:val="24"/>
              </w:rPr>
              <w:t>r</w:t>
            </w:r>
            <w:proofErr w:type="spellEnd"/>
            <w:r w:rsidR="006F5449" w:rsidRPr="00890D93">
              <w:rPr>
                <w:rFonts w:asciiTheme="majorHAnsi" w:hAnsiTheme="majorHAnsi"/>
                <w:sz w:val="24"/>
                <w:szCs w:val="24"/>
              </w:rPr>
              <w:t xml:space="preserve"> hab. </w:t>
            </w:r>
            <w:r w:rsidR="006F5449" w:rsidRPr="00B7609A">
              <w:rPr>
                <w:rFonts w:asciiTheme="majorHAnsi" w:hAnsiTheme="majorHAnsi"/>
                <w:sz w:val="24"/>
                <w:szCs w:val="24"/>
                <w:lang w:val="pl-PL"/>
              </w:rPr>
              <w:t xml:space="preserve">Elżbieta </w:t>
            </w:r>
            <w:proofErr w:type="spellStart"/>
            <w:r w:rsidR="006F5449" w:rsidRPr="00B7609A">
              <w:rPr>
                <w:rFonts w:asciiTheme="majorHAnsi" w:hAnsiTheme="majorHAnsi"/>
                <w:sz w:val="24"/>
                <w:szCs w:val="24"/>
                <w:lang w:val="pl-PL"/>
              </w:rPr>
              <w:t>Durys</w:t>
            </w:r>
            <w:proofErr w:type="spellEnd"/>
            <w:r w:rsidR="006F5449" w:rsidRPr="00B7609A">
              <w:rPr>
                <w:rFonts w:asciiTheme="majorHAnsi" w:hAnsiTheme="majorHAnsi"/>
                <w:sz w:val="24"/>
                <w:szCs w:val="24"/>
                <w:lang w:val="pl-PL"/>
              </w:rPr>
              <w:t>,</w:t>
            </w:r>
            <w:r w:rsidR="001F2995">
              <w:rPr>
                <w:rFonts w:asciiTheme="majorHAnsi" w:hAnsiTheme="majorHAnsi"/>
                <w:sz w:val="24"/>
                <w:szCs w:val="24"/>
                <w:lang w:val="pl-PL"/>
              </w:rPr>
              <w:t xml:space="preserve"> </w:t>
            </w:r>
            <w:proofErr w:type="spellStart"/>
            <w:r w:rsidR="006F5449" w:rsidRPr="00B7609A">
              <w:rPr>
                <w:rFonts w:asciiTheme="majorHAnsi" w:hAnsiTheme="majorHAnsi"/>
                <w:sz w:val="24"/>
                <w:szCs w:val="24"/>
                <w:lang w:val="pl-PL"/>
              </w:rPr>
              <w:t>prof.ucz</w:t>
            </w:r>
            <w:proofErr w:type="spellEnd"/>
            <w:r w:rsidR="006F5449" w:rsidRPr="00B7609A">
              <w:rPr>
                <w:rFonts w:asciiTheme="majorHAnsi" w:hAnsiTheme="majorHAnsi"/>
                <w:sz w:val="24"/>
                <w:szCs w:val="24"/>
                <w:lang w:val="pl-PL"/>
              </w:rPr>
              <w:t>.</w:t>
            </w:r>
          </w:p>
          <w:p w:rsidR="004A5508" w:rsidRPr="00B7609A" w:rsidRDefault="004A5508" w:rsidP="004A5508">
            <w:pPr>
              <w:spacing w:line="259" w:lineRule="auto"/>
              <w:rPr>
                <w:rFonts w:asciiTheme="majorHAnsi" w:hAnsiTheme="majorHAnsi"/>
                <w:b/>
                <w:color w:val="CC0000"/>
                <w:sz w:val="28"/>
                <w:szCs w:val="28"/>
              </w:rPr>
            </w:pPr>
          </w:p>
        </w:tc>
        <w:tc>
          <w:tcPr>
            <w:tcW w:w="7514" w:type="dxa"/>
          </w:tcPr>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The aim of the course is to practice understanding and creating texts written in a formal style with professional vocabulary. Students read/listen to as well as create texts like presentations, reviews and research papers, get acquainted with various forms of presenting research, take part in discussions at the academic level.</w:t>
            </w:r>
          </w:p>
        </w:tc>
        <w:tc>
          <w:tcPr>
            <w:tcW w:w="850"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4A5508" w:rsidRPr="00147061" w:rsidRDefault="00245A08" w:rsidP="004A55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B2</w:t>
            </w:r>
          </w:p>
        </w:tc>
      </w:tr>
      <w:tr w:rsidR="006F5449" w:rsidRPr="00147061" w:rsidTr="00147061">
        <w:tc>
          <w:tcPr>
            <w:tcW w:w="529" w:type="dxa"/>
          </w:tcPr>
          <w:p w:rsidR="006F5449" w:rsidRPr="00147061" w:rsidRDefault="00532685" w:rsidP="004A5508">
            <w:pPr>
              <w:pBdr>
                <w:top w:val="nil"/>
                <w:left w:val="nil"/>
                <w:bottom w:val="nil"/>
                <w:right w:val="nil"/>
                <w:between w:val="nil"/>
              </w:pBdr>
              <w:ind w:left="720" w:hanging="720"/>
              <w:jc w:val="both"/>
              <w:rPr>
                <w:rFonts w:asciiTheme="majorHAnsi" w:eastAsia="Calibri" w:hAnsiTheme="majorHAnsi" w:cs="Calibri"/>
                <w:sz w:val="24"/>
                <w:szCs w:val="24"/>
              </w:rPr>
            </w:pPr>
            <w:r>
              <w:rPr>
                <w:rFonts w:asciiTheme="majorHAnsi" w:eastAsia="Calibri" w:hAnsiTheme="majorHAnsi" w:cs="Calibri"/>
                <w:sz w:val="24"/>
                <w:szCs w:val="24"/>
              </w:rPr>
              <w:t>13</w:t>
            </w:r>
            <w:r w:rsidR="00D53F00">
              <w:rPr>
                <w:rFonts w:asciiTheme="majorHAnsi" w:eastAsia="Calibri" w:hAnsiTheme="majorHAnsi" w:cs="Calibri"/>
                <w:sz w:val="24"/>
                <w:szCs w:val="24"/>
              </w:rPr>
              <w:t>.</w:t>
            </w:r>
          </w:p>
        </w:tc>
        <w:tc>
          <w:tcPr>
            <w:tcW w:w="1841" w:type="dxa"/>
          </w:tcPr>
          <w:p w:rsidR="006F5449" w:rsidRPr="00B7609A" w:rsidRDefault="006F5449"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2300-GPTE-CM1-LIDR</w:t>
            </w:r>
          </w:p>
        </w:tc>
        <w:tc>
          <w:tcPr>
            <w:tcW w:w="3119" w:type="dxa"/>
          </w:tcPr>
          <w:p w:rsidR="006F5449" w:rsidRPr="00B7609A" w:rsidRDefault="006F5449" w:rsidP="004A5508">
            <w:pPr>
              <w:spacing w:line="259" w:lineRule="auto"/>
              <w:rPr>
                <w:rFonts w:asciiTheme="majorHAnsi" w:hAnsiTheme="majorHAnsi"/>
                <w:b/>
                <w:sz w:val="28"/>
                <w:szCs w:val="28"/>
              </w:rPr>
            </w:pPr>
            <w:r w:rsidRPr="00B7609A">
              <w:rPr>
                <w:rFonts w:asciiTheme="majorHAnsi" w:hAnsiTheme="majorHAnsi"/>
                <w:b/>
                <w:sz w:val="28"/>
                <w:szCs w:val="28"/>
              </w:rPr>
              <w:t>Literature and Drama in ELT</w:t>
            </w:r>
          </w:p>
          <w:p w:rsidR="006F5449" w:rsidRPr="00B7609A" w:rsidRDefault="006F5449" w:rsidP="00245A08">
            <w:pPr>
              <w:spacing w:line="259" w:lineRule="auto"/>
              <w:rPr>
                <w:rFonts w:asciiTheme="majorHAnsi" w:hAnsiTheme="majorHAnsi"/>
                <w:sz w:val="24"/>
                <w:szCs w:val="24"/>
              </w:rPr>
            </w:pPr>
            <w:proofErr w:type="spellStart"/>
            <w:r w:rsidRPr="00B7609A">
              <w:rPr>
                <w:rFonts w:asciiTheme="majorHAnsi" w:hAnsiTheme="majorHAnsi"/>
                <w:sz w:val="24"/>
                <w:szCs w:val="24"/>
              </w:rPr>
              <w:t>mgr</w:t>
            </w:r>
            <w:proofErr w:type="spellEnd"/>
            <w:r w:rsidRPr="00B7609A">
              <w:rPr>
                <w:rFonts w:asciiTheme="majorHAnsi" w:hAnsiTheme="majorHAnsi"/>
                <w:sz w:val="24"/>
                <w:szCs w:val="24"/>
              </w:rPr>
              <w:t xml:space="preserve"> </w:t>
            </w:r>
            <w:r w:rsidR="00245A08">
              <w:rPr>
                <w:rFonts w:asciiTheme="majorHAnsi" w:hAnsiTheme="majorHAnsi"/>
                <w:sz w:val="24"/>
                <w:szCs w:val="24"/>
              </w:rPr>
              <w:t>Monika Smith</w:t>
            </w:r>
          </w:p>
        </w:tc>
        <w:tc>
          <w:tcPr>
            <w:tcW w:w="7514" w:type="dxa"/>
          </w:tcPr>
          <w:p w:rsidR="001F2995" w:rsidRPr="001F2995" w:rsidRDefault="001F2995" w:rsidP="001F2995">
            <w:pPr>
              <w:jc w:val="both"/>
              <w:rPr>
                <w:rFonts w:asciiTheme="majorHAnsi" w:eastAsia="Arial" w:hAnsiTheme="majorHAnsi" w:cs="Arial"/>
                <w:sz w:val="24"/>
                <w:szCs w:val="24"/>
              </w:rPr>
            </w:pPr>
            <w:r w:rsidRPr="001F2995">
              <w:rPr>
                <w:rFonts w:asciiTheme="majorHAnsi" w:eastAsia="Arial" w:hAnsiTheme="majorHAnsi" w:cs="Arial"/>
                <w:sz w:val="24"/>
                <w:szCs w:val="24"/>
              </w:rPr>
              <w:t>The aims of this class are to:</w:t>
            </w:r>
          </w:p>
          <w:p w:rsidR="001F2995" w:rsidRPr="001F2995" w:rsidRDefault="001F2995" w:rsidP="001F2995">
            <w:pPr>
              <w:jc w:val="both"/>
              <w:rPr>
                <w:rFonts w:asciiTheme="majorHAnsi" w:eastAsia="Arial" w:hAnsiTheme="majorHAnsi" w:cs="Arial"/>
                <w:sz w:val="24"/>
                <w:szCs w:val="24"/>
              </w:rPr>
            </w:pPr>
          </w:p>
          <w:p w:rsidR="001F2995" w:rsidRPr="001F2995" w:rsidRDefault="001F2995" w:rsidP="001F2995">
            <w:pPr>
              <w:jc w:val="both"/>
              <w:rPr>
                <w:rFonts w:asciiTheme="majorHAnsi" w:eastAsia="Arial" w:hAnsiTheme="majorHAnsi" w:cs="Arial"/>
                <w:sz w:val="24"/>
                <w:szCs w:val="24"/>
              </w:rPr>
            </w:pPr>
            <w:r w:rsidRPr="001F2995">
              <w:rPr>
                <w:rFonts w:asciiTheme="majorHAnsi" w:eastAsia="Arial" w:hAnsiTheme="majorHAnsi" w:cs="Arial"/>
                <w:sz w:val="24"/>
                <w:szCs w:val="24"/>
              </w:rPr>
              <w:t>• spark students’ interest of (English) children’s literature as well as to sum up the students’ experience in the field</w:t>
            </w:r>
          </w:p>
          <w:p w:rsidR="001F2995" w:rsidRPr="001F2995" w:rsidRDefault="001F2995" w:rsidP="001F2995">
            <w:pPr>
              <w:jc w:val="both"/>
              <w:rPr>
                <w:rFonts w:asciiTheme="majorHAnsi" w:eastAsia="Arial" w:hAnsiTheme="majorHAnsi" w:cs="Arial"/>
                <w:sz w:val="24"/>
                <w:szCs w:val="24"/>
              </w:rPr>
            </w:pPr>
            <w:r w:rsidRPr="001F2995">
              <w:rPr>
                <w:rFonts w:asciiTheme="majorHAnsi" w:eastAsia="Arial" w:hAnsiTheme="majorHAnsi" w:cs="Arial"/>
                <w:sz w:val="24"/>
                <w:szCs w:val="24"/>
              </w:rPr>
              <w:t>• expose students to many different genres of children’s literature and present the most recent trends and tendencies in children’s books</w:t>
            </w:r>
          </w:p>
          <w:p w:rsidR="006F5449" w:rsidRPr="00147061" w:rsidRDefault="001F2995" w:rsidP="001F2995">
            <w:pPr>
              <w:jc w:val="both"/>
              <w:rPr>
                <w:rFonts w:asciiTheme="majorHAnsi" w:eastAsia="Arial" w:hAnsiTheme="majorHAnsi" w:cs="Arial"/>
                <w:sz w:val="24"/>
                <w:szCs w:val="24"/>
                <w:highlight w:val="white"/>
              </w:rPr>
            </w:pPr>
            <w:r w:rsidRPr="001F2995">
              <w:rPr>
                <w:rFonts w:asciiTheme="majorHAnsi" w:eastAsia="Arial" w:hAnsiTheme="majorHAnsi" w:cs="Arial"/>
                <w:sz w:val="24"/>
                <w:szCs w:val="24"/>
              </w:rPr>
              <w:lastRenderedPageBreak/>
              <w:t>• present various techniques, methods and ideas to incorporate literary texts in the ELT and encourage the students to make use of them in a creative way</w:t>
            </w:r>
          </w:p>
        </w:tc>
        <w:tc>
          <w:tcPr>
            <w:tcW w:w="850" w:type="dxa"/>
          </w:tcPr>
          <w:p w:rsidR="006F5449" w:rsidRPr="00147061" w:rsidRDefault="00D53F00" w:rsidP="004A55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lastRenderedPageBreak/>
              <w:t>4</w:t>
            </w:r>
          </w:p>
        </w:tc>
        <w:tc>
          <w:tcPr>
            <w:tcW w:w="992" w:type="dxa"/>
          </w:tcPr>
          <w:p w:rsidR="006F5449" w:rsidRPr="00147061" w:rsidRDefault="00D53F00" w:rsidP="004A55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C1</w:t>
            </w:r>
          </w:p>
        </w:tc>
      </w:tr>
      <w:tr w:rsidR="00245A08" w:rsidRPr="00147061" w:rsidTr="00147061">
        <w:tc>
          <w:tcPr>
            <w:tcW w:w="529" w:type="dxa"/>
          </w:tcPr>
          <w:p w:rsidR="00245A08" w:rsidRDefault="00532685" w:rsidP="004A5508">
            <w:pPr>
              <w:pBdr>
                <w:top w:val="nil"/>
                <w:left w:val="nil"/>
                <w:bottom w:val="nil"/>
                <w:right w:val="nil"/>
                <w:between w:val="nil"/>
              </w:pBdr>
              <w:ind w:left="720" w:hanging="720"/>
              <w:jc w:val="both"/>
              <w:rPr>
                <w:rFonts w:asciiTheme="majorHAnsi" w:eastAsia="Calibri" w:hAnsiTheme="majorHAnsi" w:cs="Calibri"/>
                <w:sz w:val="24"/>
                <w:szCs w:val="24"/>
              </w:rPr>
            </w:pPr>
            <w:r>
              <w:rPr>
                <w:rFonts w:asciiTheme="majorHAnsi" w:eastAsia="Calibri" w:hAnsiTheme="majorHAnsi" w:cs="Calibri"/>
                <w:sz w:val="24"/>
                <w:szCs w:val="24"/>
              </w:rPr>
              <w:t>14</w:t>
            </w:r>
            <w:r w:rsidR="00245A08">
              <w:rPr>
                <w:rFonts w:asciiTheme="majorHAnsi" w:eastAsia="Calibri" w:hAnsiTheme="majorHAnsi" w:cs="Calibri"/>
                <w:sz w:val="24"/>
                <w:szCs w:val="24"/>
              </w:rPr>
              <w:t>.</w:t>
            </w:r>
          </w:p>
        </w:tc>
        <w:tc>
          <w:tcPr>
            <w:tcW w:w="1841" w:type="dxa"/>
          </w:tcPr>
          <w:p w:rsidR="00245A08" w:rsidRPr="00B7609A" w:rsidRDefault="00245A08" w:rsidP="004A5508">
            <w:pPr>
              <w:pBdr>
                <w:top w:val="nil"/>
                <w:left w:val="nil"/>
                <w:bottom w:val="nil"/>
                <w:right w:val="nil"/>
                <w:between w:val="nil"/>
              </w:pBdr>
              <w:jc w:val="both"/>
              <w:rPr>
                <w:rFonts w:asciiTheme="majorHAnsi" w:eastAsia="Calibri" w:hAnsiTheme="majorHAnsi" w:cs="Calibri"/>
                <w:sz w:val="28"/>
                <w:szCs w:val="28"/>
              </w:rPr>
            </w:pPr>
            <w:r w:rsidRPr="00245A08">
              <w:rPr>
                <w:rFonts w:asciiTheme="majorHAnsi" w:eastAsia="Calibri" w:hAnsiTheme="majorHAnsi" w:cs="Calibri"/>
                <w:sz w:val="28"/>
                <w:szCs w:val="28"/>
              </w:rPr>
              <w:t>2300-GPTE-M2-PG</w:t>
            </w:r>
          </w:p>
        </w:tc>
        <w:tc>
          <w:tcPr>
            <w:tcW w:w="3119" w:type="dxa"/>
          </w:tcPr>
          <w:p w:rsidR="00245A08" w:rsidRDefault="00245A08" w:rsidP="004A5508">
            <w:pPr>
              <w:spacing w:line="259" w:lineRule="auto"/>
              <w:rPr>
                <w:rFonts w:asciiTheme="majorHAnsi" w:hAnsiTheme="majorHAnsi"/>
                <w:b/>
                <w:sz w:val="28"/>
                <w:szCs w:val="28"/>
              </w:rPr>
            </w:pPr>
            <w:r w:rsidRPr="00245A08">
              <w:rPr>
                <w:rFonts w:asciiTheme="majorHAnsi" w:hAnsiTheme="majorHAnsi"/>
                <w:b/>
                <w:sz w:val="28"/>
                <w:szCs w:val="28"/>
              </w:rPr>
              <w:t>Pedagogical grammar</w:t>
            </w:r>
          </w:p>
          <w:p w:rsidR="00245A08" w:rsidRPr="00245A08" w:rsidRDefault="00245A08" w:rsidP="00245A08">
            <w:pPr>
              <w:pBdr>
                <w:top w:val="nil"/>
                <w:left w:val="nil"/>
                <w:bottom w:val="nil"/>
                <w:right w:val="nil"/>
                <w:between w:val="nil"/>
              </w:pBdr>
              <w:spacing w:after="160" w:line="259" w:lineRule="auto"/>
              <w:rPr>
                <w:rFonts w:asciiTheme="majorHAnsi" w:eastAsia="Arial" w:hAnsiTheme="majorHAnsi" w:cs="Arial"/>
                <w:sz w:val="24"/>
                <w:szCs w:val="24"/>
                <w:highlight w:val="white"/>
              </w:rPr>
            </w:pPr>
            <w:proofErr w:type="spellStart"/>
            <w:r w:rsidRPr="00245A08">
              <w:rPr>
                <w:rFonts w:asciiTheme="majorHAnsi" w:eastAsia="Arial" w:hAnsiTheme="majorHAnsi" w:cs="Arial"/>
                <w:sz w:val="24"/>
                <w:szCs w:val="24"/>
                <w:highlight w:val="white"/>
              </w:rPr>
              <w:t>mgr</w:t>
            </w:r>
            <w:proofErr w:type="spellEnd"/>
            <w:r w:rsidRPr="00245A08">
              <w:rPr>
                <w:rFonts w:asciiTheme="majorHAnsi" w:eastAsia="Arial" w:hAnsiTheme="majorHAnsi" w:cs="Arial"/>
                <w:sz w:val="24"/>
                <w:szCs w:val="24"/>
                <w:highlight w:val="white"/>
              </w:rPr>
              <w:t xml:space="preserve"> Małgorzata Matysik</w:t>
            </w:r>
          </w:p>
          <w:p w:rsidR="00245A08" w:rsidRPr="00245A08" w:rsidRDefault="00245A08" w:rsidP="004A5508">
            <w:pPr>
              <w:spacing w:line="259" w:lineRule="auto"/>
              <w:rPr>
                <w:rFonts w:asciiTheme="majorHAnsi" w:hAnsiTheme="majorHAnsi"/>
                <w:b/>
                <w:sz w:val="28"/>
                <w:szCs w:val="28"/>
              </w:rPr>
            </w:pPr>
          </w:p>
        </w:tc>
        <w:tc>
          <w:tcPr>
            <w:tcW w:w="7514" w:type="dxa"/>
          </w:tcPr>
          <w:p w:rsidR="00245A08" w:rsidRPr="001F2995" w:rsidRDefault="00245A08" w:rsidP="001F2995">
            <w:pPr>
              <w:jc w:val="both"/>
              <w:rPr>
                <w:rFonts w:asciiTheme="majorHAnsi" w:eastAsia="Arial" w:hAnsiTheme="majorHAnsi" w:cs="Arial"/>
                <w:sz w:val="24"/>
                <w:szCs w:val="24"/>
              </w:rPr>
            </w:pPr>
            <w:r w:rsidRPr="004B5556">
              <w:rPr>
                <w:rFonts w:ascii="Arial" w:eastAsia="Arial" w:hAnsi="Arial" w:cs="Arial"/>
                <w:sz w:val="22"/>
                <w:szCs w:val="22"/>
              </w:rPr>
              <w:t>The course is intended for speakers of English who already know and use the whole grammar of the English language. It focuses on increasing the students’ awareness and understanding of grammar and their knowledge of metalanguage, in order to enable them to discuss grammar issues at all levels of expertise.</w:t>
            </w:r>
          </w:p>
        </w:tc>
        <w:tc>
          <w:tcPr>
            <w:tcW w:w="850" w:type="dxa"/>
          </w:tcPr>
          <w:p w:rsidR="00245A08" w:rsidRDefault="00245A08" w:rsidP="004A55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4</w:t>
            </w:r>
          </w:p>
        </w:tc>
        <w:tc>
          <w:tcPr>
            <w:tcW w:w="992" w:type="dxa"/>
          </w:tcPr>
          <w:p w:rsidR="00245A08" w:rsidRDefault="00245A08" w:rsidP="004A55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C1</w:t>
            </w:r>
          </w:p>
        </w:tc>
      </w:tr>
      <w:tr w:rsidR="00D53F00" w:rsidRPr="00147061" w:rsidTr="00147061">
        <w:tc>
          <w:tcPr>
            <w:tcW w:w="529" w:type="dxa"/>
          </w:tcPr>
          <w:p w:rsidR="00D53F00" w:rsidRPr="00147061" w:rsidRDefault="00532685" w:rsidP="004A5508">
            <w:pPr>
              <w:pBdr>
                <w:top w:val="nil"/>
                <w:left w:val="nil"/>
                <w:bottom w:val="nil"/>
                <w:right w:val="nil"/>
                <w:between w:val="nil"/>
              </w:pBdr>
              <w:ind w:left="720" w:hanging="720"/>
              <w:jc w:val="both"/>
              <w:rPr>
                <w:rFonts w:asciiTheme="majorHAnsi" w:eastAsia="Calibri" w:hAnsiTheme="majorHAnsi" w:cs="Calibri"/>
                <w:sz w:val="24"/>
                <w:szCs w:val="24"/>
              </w:rPr>
            </w:pPr>
            <w:r>
              <w:rPr>
                <w:rFonts w:asciiTheme="majorHAnsi" w:eastAsia="Calibri" w:hAnsiTheme="majorHAnsi" w:cs="Calibri"/>
                <w:sz w:val="24"/>
                <w:szCs w:val="24"/>
              </w:rPr>
              <w:t>15</w:t>
            </w:r>
            <w:r w:rsidR="00D53F00">
              <w:rPr>
                <w:rFonts w:asciiTheme="majorHAnsi" w:eastAsia="Calibri" w:hAnsiTheme="majorHAnsi" w:cs="Calibri"/>
                <w:sz w:val="24"/>
                <w:szCs w:val="24"/>
              </w:rPr>
              <w:t>.</w:t>
            </w:r>
          </w:p>
        </w:tc>
        <w:tc>
          <w:tcPr>
            <w:tcW w:w="1841" w:type="dxa"/>
          </w:tcPr>
          <w:p w:rsidR="00D53F00" w:rsidRPr="00CF7478" w:rsidRDefault="00CF7478" w:rsidP="004A5508">
            <w:pPr>
              <w:pBdr>
                <w:top w:val="nil"/>
                <w:left w:val="nil"/>
                <w:bottom w:val="nil"/>
                <w:right w:val="nil"/>
                <w:between w:val="nil"/>
              </w:pBdr>
              <w:jc w:val="both"/>
              <w:rPr>
                <w:rFonts w:ascii="Calibri" w:eastAsia="Calibri" w:hAnsi="Calibri" w:cs="Calibri"/>
                <w:sz w:val="28"/>
                <w:szCs w:val="28"/>
              </w:rPr>
            </w:pPr>
            <w:r w:rsidRPr="00CF7478">
              <w:rPr>
                <w:rFonts w:ascii="Calibri" w:hAnsi="Calibri"/>
                <w:sz w:val="28"/>
                <w:szCs w:val="28"/>
              </w:rPr>
              <w:t>2300-KJO/QECE</w:t>
            </w:r>
          </w:p>
        </w:tc>
        <w:tc>
          <w:tcPr>
            <w:tcW w:w="3119" w:type="dxa"/>
          </w:tcPr>
          <w:p w:rsidR="00CF7478" w:rsidRPr="00CF7478" w:rsidRDefault="00CF7478" w:rsidP="004A5508">
            <w:pPr>
              <w:spacing w:line="259" w:lineRule="auto"/>
              <w:rPr>
                <w:rFonts w:ascii="Calibri" w:hAnsi="Calibri"/>
                <w:b/>
                <w:sz w:val="28"/>
                <w:szCs w:val="28"/>
              </w:rPr>
            </w:pPr>
            <w:r w:rsidRPr="00CF7478">
              <w:rPr>
                <w:rFonts w:ascii="Calibri" w:hAnsi="Calibri"/>
                <w:b/>
                <w:sz w:val="28"/>
                <w:szCs w:val="28"/>
              </w:rPr>
              <w:t>MKJO Quality of Early Childhood Education and CARE</w:t>
            </w:r>
          </w:p>
          <w:p w:rsidR="00D53F00" w:rsidRPr="00D53F00" w:rsidRDefault="00D53F00" w:rsidP="004A5508">
            <w:pPr>
              <w:spacing w:line="259" w:lineRule="auto"/>
              <w:rPr>
                <w:rFonts w:asciiTheme="majorHAnsi" w:hAnsiTheme="majorHAnsi"/>
                <w:sz w:val="24"/>
                <w:szCs w:val="24"/>
              </w:rPr>
            </w:pPr>
            <w:proofErr w:type="spellStart"/>
            <w:r>
              <w:rPr>
                <w:rFonts w:asciiTheme="majorHAnsi" w:hAnsiTheme="majorHAnsi"/>
                <w:sz w:val="24"/>
                <w:szCs w:val="24"/>
              </w:rPr>
              <w:t>d</w:t>
            </w:r>
            <w:r w:rsidRPr="00D53F00">
              <w:rPr>
                <w:rFonts w:asciiTheme="majorHAnsi" w:hAnsiTheme="majorHAnsi"/>
                <w:sz w:val="24"/>
                <w:szCs w:val="24"/>
              </w:rPr>
              <w:t>r</w:t>
            </w:r>
            <w:proofErr w:type="spellEnd"/>
            <w:r w:rsidRPr="00D53F00">
              <w:rPr>
                <w:rFonts w:asciiTheme="majorHAnsi" w:hAnsiTheme="majorHAnsi"/>
                <w:sz w:val="24"/>
                <w:szCs w:val="24"/>
              </w:rPr>
              <w:t xml:space="preserve"> Olga </w:t>
            </w:r>
            <w:proofErr w:type="spellStart"/>
            <w:r w:rsidRPr="00D53F00">
              <w:rPr>
                <w:rFonts w:asciiTheme="majorHAnsi" w:hAnsiTheme="majorHAnsi"/>
                <w:sz w:val="24"/>
                <w:szCs w:val="24"/>
              </w:rPr>
              <w:t>Wysłowska</w:t>
            </w:r>
            <w:proofErr w:type="spellEnd"/>
          </w:p>
        </w:tc>
        <w:tc>
          <w:tcPr>
            <w:tcW w:w="7514" w:type="dxa"/>
          </w:tcPr>
          <w:p w:rsidR="00D53F00" w:rsidRPr="00D53F00" w:rsidRDefault="00D53F00" w:rsidP="00D53F00">
            <w:pPr>
              <w:jc w:val="both"/>
              <w:rPr>
                <w:rFonts w:asciiTheme="majorHAnsi" w:eastAsia="Arial" w:hAnsiTheme="majorHAnsi" w:cs="Arial"/>
                <w:sz w:val="24"/>
                <w:szCs w:val="24"/>
              </w:rPr>
            </w:pPr>
            <w:r w:rsidRPr="00D53F00">
              <w:rPr>
                <w:rFonts w:asciiTheme="majorHAnsi" w:eastAsia="Arial" w:hAnsiTheme="majorHAnsi" w:cs="Arial"/>
                <w:sz w:val="24"/>
                <w:szCs w:val="24"/>
              </w:rPr>
              <w:t>The main goal of the course is to familiarize students with the various aspects of ECEC provision that shape children's daily experiences, thereby influencing th</w:t>
            </w:r>
            <w:r>
              <w:rPr>
                <w:rFonts w:asciiTheme="majorHAnsi" w:eastAsia="Arial" w:hAnsiTheme="majorHAnsi" w:cs="Arial"/>
                <w:sz w:val="24"/>
                <w:szCs w:val="24"/>
              </w:rPr>
              <w:t>eir well-being and development.</w:t>
            </w:r>
          </w:p>
          <w:p w:rsidR="00D53F00" w:rsidRPr="001F2995" w:rsidRDefault="00D53F00" w:rsidP="00D53F00">
            <w:pPr>
              <w:jc w:val="both"/>
              <w:rPr>
                <w:rFonts w:asciiTheme="majorHAnsi" w:eastAsia="Arial" w:hAnsiTheme="majorHAnsi" w:cs="Arial"/>
                <w:sz w:val="24"/>
                <w:szCs w:val="24"/>
              </w:rPr>
            </w:pPr>
            <w:r w:rsidRPr="00D53F00">
              <w:rPr>
                <w:rFonts w:asciiTheme="majorHAnsi" w:eastAsia="Arial" w:hAnsiTheme="majorHAnsi" w:cs="Arial"/>
                <w:sz w:val="24"/>
                <w:szCs w:val="24"/>
              </w:rPr>
              <w:t xml:space="preserve">The importance of children's experiences in ECEC provision will be discussed from the perspective of the child, ECEC sector professionals, families and society. In addition, the importance of a diverse cultural context will be </w:t>
            </w:r>
            <w:proofErr w:type="spellStart"/>
            <w:r w:rsidRPr="00D53F00">
              <w:rPr>
                <w:rFonts w:asciiTheme="majorHAnsi" w:eastAsia="Arial" w:hAnsiTheme="majorHAnsi" w:cs="Arial"/>
                <w:sz w:val="24"/>
                <w:szCs w:val="24"/>
              </w:rPr>
              <w:t>adressed</w:t>
            </w:r>
            <w:proofErr w:type="spellEnd"/>
            <w:r w:rsidRPr="00D53F00">
              <w:rPr>
                <w:rFonts w:asciiTheme="majorHAnsi" w:eastAsia="Arial" w:hAnsiTheme="majorHAnsi" w:cs="Arial"/>
                <w:sz w:val="24"/>
                <w:szCs w:val="24"/>
              </w:rPr>
              <w:t>.</w:t>
            </w:r>
          </w:p>
        </w:tc>
        <w:tc>
          <w:tcPr>
            <w:tcW w:w="850" w:type="dxa"/>
          </w:tcPr>
          <w:p w:rsidR="00D53F00" w:rsidRPr="00147061" w:rsidRDefault="00D53F00" w:rsidP="004A55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4</w:t>
            </w:r>
          </w:p>
        </w:tc>
        <w:tc>
          <w:tcPr>
            <w:tcW w:w="992" w:type="dxa"/>
          </w:tcPr>
          <w:p w:rsidR="00D53F00" w:rsidRPr="00147061" w:rsidRDefault="00D53F00" w:rsidP="004A55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B2</w:t>
            </w:r>
          </w:p>
        </w:tc>
      </w:tr>
      <w:tr w:rsidR="004A5508" w:rsidRPr="00147061" w:rsidTr="00147061">
        <w:tc>
          <w:tcPr>
            <w:tcW w:w="529" w:type="dxa"/>
          </w:tcPr>
          <w:p w:rsidR="004A5508" w:rsidRPr="00147061" w:rsidRDefault="00532685" w:rsidP="004A5508">
            <w:pPr>
              <w:pBdr>
                <w:top w:val="nil"/>
                <w:left w:val="nil"/>
                <w:bottom w:val="nil"/>
                <w:right w:val="nil"/>
                <w:between w:val="nil"/>
              </w:pBdr>
              <w:ind w:left="720" w:hanging="720"/>
              <w:jc w:val="both"/>
              <w:rPr>
                <w:rFonts w:asciiTheme="majorHAnsi" w:eastAsia="Calibri" w:hAnsiTheme="majorHAnsi" w:cs="Calibri"/>
                <w:sz w:val="24"/>
                <w:szCs w:val="24"/>
              </w:rPr>
            </w:pPr>
            <w:r>
              <w:rPr>
                <w:rFonts w:asciiTheme="majorHAnsi" w:eastAsia="Calibri" w:hAnsiTheme="majorHAnsi" w:cs="Calibri"/>
                <w:sz w:val="24"/>
                <w:szCs w:val="24"/>
              </w:rPr>
              <w:t>16</w:t>
            </w:r>
            <w:r w:rsidR="004A5508" w:rsidRPr="00147061">
              <w:rPr>
                <w:rFonts w:asciiTheme="majorHAnsi" w:eastAsia="Calibri" w:hAnsiTheme="majorHAnsi" w:cs="Calibri"/>
                <w:sz w:val="24"/>
                <w:szCs w:val="24"/>
              </w:rPr>
              <w:t>.</w:t>
            </w:r>
          </w:p>
        </w:tc>
        <w:tc>
          <w:tcPr>
            <w:tcW w:w="1841" w:type="dxa"/>
          </w:tcPr>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2300-J-DWNJA-WT</w:t>
            </w:r>
          </w:p>
        </w:tc>
        <w:tc>
          <w:tcPr>
            <w:tcW w:w="3119" w:type="dxa"/>
          </w:tcPr>
          <w:p w:rsidR="004A5508" w:rsidRPr="00B7609A" w:rsidRDefault="004A5508" w:rsidP="004A5508">
            <w:pPr>
              <w:spacing w:line="259" w:lineRule="auto"/>
              <w:rPr>
                <w:rFonts w:asciiTheme="majorHAnsi" w:hAnsiTheme="majorHAnsi"/>
                <w:b/>
                <w:sz w:val="28"/>
                <w:szCs w:val="28"/>
              </w:rPr>
            </w:pPr>
            <w:r w:rsidRPr="00B7609A">
              <w:rPr>
                <w:rFonts w:asciiTheme="majorHAnsi" w:hAnsiTheme="majorHAnsi"/>
                <w:b/>
                <w:sz w:val="28"/>
                <w:szCs w:val="28"/>
              </w:rPr>
              <w:t xml:space="preserve">Selected techniques </w:t>
            </w:r>
            <w:r w:rsidR="007E3680">
              <w:rPr>
                <w:rFonts w:asciiTheme="majorHAnsi" w:hAnsiTheme="majorHAnsi"/>
                <w:b/>
                <w:sz w:val="28"/>
                <w:szCs w:val="28"/>
              </w:rPr>
              <w:t>of teaching English to children</w:t>
            </w:r>
          </w:p>
          <w:p w:rsidR="004A5508" w:rsidRPr="00890D93" w:rsidRDefault="004A5508" w:rsidP="004A5508">
            <w:pPr>
              <w:spacing w:line="259" w:lineRule="auto"/>
              <w:rPr>
                <w:rFonts w:asciiTheme="majorHAnsi" w:hAnsiTheme="majorHAnsi"/>
                <w:sz w:val="28"/>
                <w:szCs w:val="28"/>
                <w:lang w:val="pl-PL"/>
              </w:rPr>
            </w:pPr>
            <w:r w:rsidRPr="00890D93">
              <w:rPr>
                <w:rFonts w:asciiTheme="majorHAnsi" w:hAnsiTheme="majorHAnsi"/>
                <w:sz w:val="28"/>
                <w:szCs w:val="28"/>
                <w:lang w:val="pl-PL"/>
              </w:rPr>
              <w:t>Wybrane techniki pracy na lekcjach języka angielskiego</w:t>
            </w:r>
          </w:p>
          <w:p w:rsidR="004A5508" w:rsidRPr="00B7609A" w:rsidRDefault="004D27A1" w:rsidP="004A5508">
            <w:pPr>
              <w:spacing w:line="259" w:lineRule="auto"/>
              <w:rPr>
                <w:rFonts w:asciiTheme="majorHAnsi" w:hAnsiTheme="majorHAnsi"/>
                <w:sz w:val="24"/>
                <w:szCs w:val="24"/>
                <w:lang w:val="pl-PL"/>
              </w:rPr>
            </w:pPr>
            <w:r w:rsidRPr="00B7609A">
              <w:rPr>
                <w:rFonts w:asciiTheme="majorHAnsi" w:hAnsiTheme="majorHAnsi"/>
                <w:sz w:val="24"/>
                <w:szCs w:val="24"/>
                <w:lang w:val="pl-PL"/>
              </w:rPr>
              <w:t xml:space="preserve">mgr </w:t>
            </w:r>
            <w:r w:rsidR="00245A08" w:rsidRPr="001F2995">
              <w:rPr>
                <w:rFonts w:asciiTheme="majorHAnsi" w:hAnsiTheme="majorHAnsi"/>
                <w:sz w:val="24"/>
                <w:szCs w:val="24"/>
              </w:rPr>
              <w:t xml:space="preserve">Joanna </w:t>
            </w:r>
            <w:proofErr w:type="spellStart"/>
            <w:r w:rsidR="00245A08" w:rsidRPr="001F2995">
              <w:rPr>
                <w:rFonts w:asciiTheme="majorHAnsi" w:hAnsiTheme="majorHAnsi"/>
                <w:sz w:val="24"/>
                <w:szCs w:val="24"/>
              </w:rPr>
              <w:t>Głogowska</w:t>
            </w:r>
            <w:proofErr w:type="spellEnd"/>
          </w:p>
          <w:p w:rsidR="004A5508" w:rsidRPr="00B7609A" w:rsidRDefault="004A5508" w:rsidP="004A5508">
            <w:pPr>
              <w:spacing w:line="259" w:lineRule="auto"/>
              <w:rPr>
                <w:rFonts w:asciiTheme="majorHAnsi" w:hAnsiTheme="majorHAnsi"/>
                <w:sz w:val="28"/>
                <w:szCs w:val="28"/>
                <w:lang w:val="pl-PL"/>
              </w:rPr>
            </w:pPr>
          </w:p>
        </w:tc>
        <w:tc>
          <w:tcPr>
            <w:tcW w:w="7514" w:type="dxa"/>
          </w:tcPr>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xml:space="preserve">The main aim of the course is to prepare students to teach English to preschool and early primary school children. The content learnt in the course will allow students to create activities that develop all basic language skills. During the course, students will be introduced to relevant language teaching techniques such as storytelling, educational projects, drama and modern technologies. Students have the opportunity to observe lessons, create and </w:t>
            </w:r>
            <w:proofErr w:type="spellStart"/>
            <w:r w:rsidRPr="00147061">
              <w:rPr>
                <w:rFonts w:asciiTheme="majorHAnsi" w:eastAsia="Arial" w:hAnsiTheme="majorHAnsi" w:cs="Arial"/>
                <w:sz w:val="24"/>
                <w:szCs w:val="24"/>
                <w:highlight w:val="white"/>
              </w:rPr>
              <w:t>practise</w:t>
            </w:r>
            <w:proofErr w:type="spellEnd"/>
            <w:r w:rsidRPr="00147061">
              <w:rPr>
                <w:rFonts w:asciiTheme="majorHAnsi" w:eastAsia="Arial" w:hAnsiTheme="majorHAnsi" w:cs="Arial"/>
                <w:sz w:val="24"/>
                <w:szCs w:val="24"/>
                <w:highlight w:val="white"/>
              </w:rPr>
              <w:t xml:space="preserve"> activities using selected techniques.</w:t>
            </w:r>
          </w:p>
          <w:p w:rsidR="004A5508" w:rsidRPr="00147061" w:rsidRDefault="004A5508" w:rsidP="004A5508">
            <w:pPr>
              <w:jc w:val="both"/>
              <w:rPr>
                <w:rFonts w:asciiTheme="majorHAnsi" w:eastAsia="Arial" w:hAnsiTheme="majorHAnsi" w:cs="Arial"/>
                <w:sz w:val="24"/>
                <w:szCs w:val="24"/>
                <w:highlight w:val="white"/>
              </w:rPr>
            </w:pPr>
          </w:p>
          <w:p w:rsidR="004A5508" w:rsidRPr="00147061" w:rsidRDefault="004A5508" w:rsidP="004A5508">
            <w:pPr>
              <w:jc w:val="both"/>
              <w:rPr>
                <w:rFonts w:asciiTheme="majorHAnsi" w:eastAsia="Arial" w:hAnsiTheme="majorHAnsi" w:cs="Arial"/>
                <w:sz w:val="24"/>
                <w:szCs w:val="24"/>
                <w:highlight w:val="white"/>
              </w:rPr>
            </w:pPr>
          </w:p>
        </w:tc>
        <w:tc>
          <w:tcPr>
            <w:tcW w:w="850"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B2</w:t>
            </w:r>
          </w:p>
        </w:tc>
      </w:tr>
      <w:tr w:rsidR="004D27A1" w:rsidRPr="00147061" w:rsidTr="00147061">
        <w:tc>
          <w:tcPr>
            <w:tcW w:w="529" w:type="dxa"/>
          </w:tcPr>
          <w:p w:rsidR="004D27A1" w:rsidRPr="00147061" w:rsidRDefault="00532685" w:rsidP="004A5508">
            <w:pPr>
              <w:pBdr>
                <w:top w:val="nil"/>
                <w:left w:val="nil"/>
                <w:bottom w:val="nil"/>
                <w:right w:val="nil"/>
                <w:between w:val="nil"/>
              </w:pBdr>
              <w:ind w:left="720" w:hanging="720"/>
              <w:jc w:val="both"/>
              <w:rPr>
                <w:rFonts w:asciiTheme="majorHAnsi" w:eastAsia="Calibri" w:hAnsiTheme="majorHAnsi" w:cs="Calibri"/>
                <w:sz w:val="24"/>
                <w:szCs w:val="24"/>
              </w:rPr>
            </w:pPr>
            <w:r>
              <w:rPr>
                <w:rFonts w:asciiTheme="majorHAnsi" w:eastAsia="Calibri" w:hAnsiTheme="majorHAnsi" w:cs="Calibri"/>
                <w:sz w:val="24"/>
                <w:szCs w:val="24"/>
              </w:rPr>
              <w:t>17</w:t>
            </w:r>
            <w:r w:rsidR="00D53F00">
              <w:rPr>
                <w:rFonts w:asciiTheme="majorHAnsi" w:eastAsia="Calibri" w:hAnsiTheme="majorHAnsi" w:cs="Calibri"/>
                <w:sz w:val="24"/>
                <w:szCs w:val="24"/>
              </w:rPr>
              <w:t>.</w:t>
            </w:r>
          </w:p>
        </w:tc>
        <w:tc>
          <w:tcPr>
            <w:tcW w:w="1841" w:type="dxa"/>
          </w:tcPr>
          <w:p w:rsidR="004D27A1" w:rsidRPr="00B7609A" w:rsidRDefault="004D27A1"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2300-GPTE-M5-GE-SE</w:t>
            </w:r>
          </w:p>
        </w:tc>
        <w:tc>
          <w:tcPr>
            <w:tcW w:w="3119" w:type="dxa"/>
          </w:tcPr>
          <w:p w:rsidR="004D27A1" w:rsidRPr="00B7609A" w:rsidRDefault="004D27A1" w:rsidP="004A5508">
            <w:pPr>
              <w:spacing w:line="259" w:lineRule="auto"/>
              <w:rPr>
                <w:rFonts w:asciiTheme="majorHAnsi" w:hAnsiTheme="majorHAnsi"/>
                <w:b/>
                <w:sz w:val="28"/>
                <w:szCs w:val="28"/>
              </w:rPr>
            </w:pPr>
            <w:r w:rsidRPr="00B7609A">
              <w:rPr>
                <w:rFonts w:asciiTheme="majorHAnsi" w:hAnsiTheme="majorHAnsi"/>
                <w:b/>
                <w:sz w:val="28"/>
                <w:szCs w:val="28"/>
              </w:rPr>
              <w:t>Special education</w:t>
            </w:r>
          </w:p>
          <w:p w:rsidR="004D27A1" w:rsidRPr="00B7609A" w:rsidRDefault="004D27A1" w:rsidP="004A5508">
            <w:pPr>
              <w:spacing w:line="259" w:lineRule="auto"/>
              <w:rPr>
                <w:rFonts w:asciiTheme="majorHAnsi" w:hAnsiTheme="majorHAnsi"/>
                <w:sz w:val="24"/>
                <w:szCs w:val="24"/>
              </w:rPr>
            </w:pPr>
            <w:proofErr w:type="spellStart"/>
            <w:r w:rsidRPr="00B7609A">
              <w:rPr>
                <w:rFonts w:asciiTheme="majorHAnsi" w:hAnsiTheme="majorHAnsi"/>
                <w:sz w:val="24"/>
                <w:szCs w:val="24"/>
              </w:rPr>
              <w:t>dr</w:t>
            </w:r>
            <w:proofErr w:type="spellEnd"/>
            <w:r w:rsidRPr="00B7609A">
              <w:rPr>
                <w:rFonts w:asciiTheme="majorHAnsi" w:hAnsiTheme="majorHAnsi"/>
                <w:sz w:val="24"/>
                <w:szCs w:val="24"/>
              </w:rPr>
              <w:t xml:space="preserve"> Dorota </w:t>
            </w:r>
            <w:proofErr w:type="spellStart"/>
            <w:r w:rsidRPr="00B7609A">
              <w:rPr>
                <w:rFonts w:asciiTheme="majorHAnsi" w:hAnsiTheme="majorHAnsi"/>
                <w:sz w:val="24"/>
                <w:szCs w:val="24"/>
              </w:rPr>
              <w:t>Pietrzyk</w:t>
            </w:r>
            <w:proofErr w:type="spellEnd"/>
          </w:p>
        </w:tc>
        <w:tc>
          <w:tcPr>
            <w:tcW w:w="7514" w:type="dxa"/>
          </w:tcPr>
          <w:p w:rsidR="004D27A1" w:rsidRPr="00147061" w:rsidRDefault="001F2995" w:rsidP="004A5508">
            <w:pPr>
              <w:jc w:val="both"/>
              <w:rPr>
                <w:rFonts w:asciiTheme="majorHAnsi" w:eastAsia="Arial" w:hAnsiTheme="majorHAnsi" w:cs="Arial"/>
                <w:sz w:val="24"/>
                <w:szCs w:val="24"/>
                <w:highlight w:val="white"/>
              </w:rPr>
            </w:pPr>
            <w:r w:rsidRPr="001F2995">
              <w:rPr>
                <w:rFonts w:asciiTheme="majorHAnsi" w:eastAsia="Arial" w:hAnsiTheme="majorHAnsi" w:cs="Arial"/>
                <w:sz w:val="24"/>
                <w:szCs w:val="24"/>
              </w:rPr>
              <w:t>The main aim of the course is to introduce students with various issues related to diagnosing, supporting and educating children with different kinds of learning difficulties (sensory disabilities, dyslexia, dyscalculia, dyspraxia, autism, ADHD, ADD, language impairment)</w:t>
            </w:r>
          </w:p>
        </w:tc>
        <w:tc>
          <w:tcPr>
            <w:tcW w:w="850" w:type="dxa"/>
          </w:tcPr>
          <w:p w:rsidR="004D27A1" w:rsidRPr="00147061" w:rsidRDefault="004D27A1" w:rsidP="004A55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4</w:t>
            </w:r>
          </w:p>
        </w:tc>
        <w:tc>
          <w:tcPr>
            <w:tcW w:w="992" w:type="dxa"/>
          </w:tcPr>
          <w:p w:rsidR="004D27A1" w:rsidRPr="00147061" w:rsidRDefault="004D27A1" w:rsidP="004A55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C1</w:t>
            </w:r>
          </w:p>
        </w:tc>
      </w:tr>
      <w:tr w:rsidR="004A5508" w:rsidRPr="00147061" w:rsidTr="00147061">
        <w:tc>
          <w:tcPr>
            <w:tcW w:w="529" w:type="dxa"/>
          </w:tcPr>
          <w:p w:rsidR="004A5508" w:rsidRPr="00147061" w:rsidRDefault="00532685" w:rsidP="004A5508">
            <w:pPr>
              <w:pBdr>
                <w:top w:val="nil"/>
                <w:left w:val="nil"/>
                <w:bottom w:val="nil"/>
                <w:right w:val="nil"/>
                <w:between w:val="nil"/>
              </w:pBdr>
              <w:ind w:left="720" w:hanging="720"/>
              <w:jc w:val="both"/>
              <w:rPr>
                <w:rFonts w:asciiTheme="majorHAnsi" w:eastAsia="Calibri" w:hAnsiTheme="majorHAnsi" w:cs="Calibri"/>
                <w:sz w:val="24"/>
                <w:szCs w:val="24"/>
              </w:rPr>
            </w:pPr>
            <w:r>
              <w:rPr>
                <w:rFonts w:asciiTheme="majorHAnsi" w:eastAsia="Calibri" w:hAnsiTheme="majorHAnsi" w:cs="Calibri"/>
                <w:sz w:val="24"/>
                <w:szCs w:val="24"/>
              </w:rPr>
              <w:lastRenderedPageBreak/>
              <w:t>18</w:t>
            </w:r>
            <w:r w:rsidR="004A5508" w:rsidRPr="00147061">
              <w:rPr>
                <w:rFonts w:asciiTheme="majorHAnsi" w:eastAsia="Calibri" w:hAnsiTheme="majorHAnsi" w:cs="Calibri"/>
                <w:sz w:val="24"/>
                <w:szCs w:val="24"/>
              </w:rPr>
              <w:t>.</w:t>
            </w:r>
          </w:p>
        </w:tc>
        <w:tc>
          <w:tcPr>
            <w:tcW w:w="1841" w:type="dxa"/>
          </w:tcPr>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2300-GPTE-M1-TEYL</w:t>
            </w:r>
            <w:r w:rsidR="004D27A1" w:rsidRPr="00B7609A">
              <w:rPr>
                <w:rFonts w:asciiTheme="majorHAnsi" w:eastAsia="Calibri" w:hAnsiTheme="majorHAnsi" w:cs="Calibri"/>
                <w:sz w:val="28"/>
                <w:szCs w:val="28"/>
              </w:rPr>
              <w:t>1</w:t>
            </w:r>
          </w:p>
        </w:tc>
        <w:tc>
          <w:tcPr>
            <w:tcW w:w="3119" w:type="dxa"/>
          </w:tcPr>
          <w:p w:rsidR="004A5508" w:rsidRPr="00B7609A" w:rsidRDefault="004A5508" w:rsidP="004A5508">
            <w:pPr>
              <w:spacing w:line="259" w:lineRule="auto"/>
              <w:rPr>
                <w:rFonts w:asciiTheme="majorHAnsi" w:hAnsiTheme="majorHAnsi"/>
                <w:b/>
                <w:sz w:val="28"/>
                <w:szCs w:val="28"/>
              </w:rPr>
            </w:pPr>
            <w:r w:rsidRPr="00B7609A">
              <w:rPr>
                <w:rFonts w:asciiTheme="majorHAnsi" w:hAnsiTheme="majorHAnsi"/>
                <w:b/>
                <w:sz w:val="28"/>
                <w:szCs w:val="28"/>
              </w:rPr>
              <w:t>Teaching English to Young Learner</w:t>
            </w:r>
            <w:r w:rsidR="004D27A1" w:rsidRPr="00B7609A">
              <w:rPr>
                <w:rFonts w:asciiTheme="majorHAnsi" w:hAnsiTheme="majorHAnsi"/>
                <w:b/>
                <w:sz w:val="28"/>
                <w:szCs w:val="28"/>
              </w:rPr>
              <w:t>s</w:t>
            </w:r>
          </w:p>
          <w:p w:rsidR="004A5508" w:rsidRPr="001F2995" w:rsidRDefault="004A5508" w:rsidP="004A5508">
            <w:pPr>
              <w:spacing w:line="259" w:lineRule="auto"/>
              <w:rPr>
                <w:rFonts w:asciiTheme="majorHAnsi" w:hAnsiTheme="majorHAnsi"/>
                <w:b/>
                <w:sz w:val="24"/>
                <w:szCs w:val="24"/>
              </w:rPr>
            </w:pPr>
            <w:proofErr w:type="spellStart"/>
            <w:r w:rsidRPr="001F2995">
              <w:rPr>
                <w:rFonts w:asciiTheme="majorHAnsi" w:hAnsiTheme="majorHAnsi"/>
                <w:sz w:val="24"/>
                <w:szCs w:val="24"/>
              </w:rPr>
              <w:t>mgr</w:t>
            </w:r>
            <w:proofErr w:type="spellEnd"/>
            <w:r w:rsidRPr="001F2995">
              <w:rPr>
                <w:rFonts w:asciiTheme="majorHAnsi" w:hAnsiTheme="majorHAnsi"/>
                <w:sz w:val="24"/>
                <w:szCs w:val="24"/>
              </w:rPr>
              <w:t xml:space="preserve"> Joanna </w:t>
            </w:r>
            <w:proofErr w:type="spellStart"/>
            <w:r w:rsidRPr="001F2995">
              <w:rPr>
                <w:rFonts w:asciiTheme="majorHAnsi" w:hAnsiTheme="majorHAnsi"/>
                <w:sz w:val="24"/>
                <w:szCs w:val="24"/>
              </w:rPr>
              <w:t>Głogowsk</w:t>
            </w:r>
            <w:r w:rsidR="004D27A1" w:rsidRPr="001F2995">
              <w:rPr>
                <w:rFonts w:asciiTheme="majorHAnsi" w:hAnsiTheme="majorHAnsi"/>
                <w:sz w:val="24"/>
                <w:szCs w:val="24"/>
              </w:rPr>
              <w:t>a</w:t>
            </w:r>
            <w:proofErr w:type="spellEnd"/>
          </w:p>
        </w:tc>
        <w:tc>
          <w:tcPr>
            <w:tcW w:w="7514" w:type="dxa"/>
          </w:tcPr>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This two-semester course focuses on the practical preparation of the participants for the profession of an English language teacher in the pre-primary and primary education. The meetings are organized along two main paths:</w:t>
            </w:r>
          </w:p>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1.     They provide the participants with the opportunities to develop their didactic workshop through the exchange of their pre-studies and current teaching experiences (form: short micro-teaching sessions). Many a times, in a multi-lingual group, the participants may find it interesting to teach elements of their mother tongues to the rest of the group or the Polish students may teach Polish to foreigners – to experience the actual state of “not knowing”, uncertainty and inability to comprehend the spoken language being used for the first time and in this way to empathize with the young learners’ perception of a foreign language.</w:t>
            </w:r>
          </w:p>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2.    They also¬ enrich the participants’ theoretical knowledge of a variety of ELT issues related to young learners’ development.</w:t>
            </w:r>
          </w:p>
        </w:tc>
        <w:tc>
          <w:tcPr>
            <w:tcW w:w="850"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4A5508" w:rsidRPr="00147061" w:rsidTr="00147061">
        <w:tc>
          <w:tcPr>
            <w:tcW w:w="529" w:type="dxa"/>
          </w:tcPr>
          <w:p w:rsidR="004A5508" w:rsidRPr="00147061" w:rsidRDefault="00532685" w:rsidP="004A5508">
            <w:pPr>
              <w:pBdr>
                <w:top w:val="nil"/>
                <w:left w:val="nil"/>
                <w:bottom w:val="nil"/>
                <w:right w:val="nil"/>
                <w:between w:val="nil"/>
              </w:pBdr>
              <w:ind w:left="720" w:hanging="720"/>
              <w:jc w:val="both"/>
              <w:rPr>
                <w:rFonts w:asciiTheme="majorHAnsi" w:eastAsia="Calibri" w:hAnsiTheme="majorHAnsi" w:cs="Calibri"/>
                <w:sz w:val="24"/>
                <w:szCs w:val="24"/>
              </w:rPr>
            </w:pPr>
            <w:r>
              <w:rPr>
                <w:rFonts w:asciiTheme="majorHAnsi" w:eastAsia="Calibri" w:hAnsiTheme="majorHAnsi" w:cs="Calibri"/>
                <w:sz w:val="24"/>
                <w:szCs w:val="24"/>
              </w:rPr>
              <w:t>19</w:t>
            </w:r>
            <w:r w:rsidR="004A5508" w:rsidRPr="00147061">
              <w:rPr>
                <w:rFonts w:asciiTheme="majorHAnsi" w:eastAsia="Calibri" w:hAnsiTheme="majorHAnsi" w:cs="Calibri"/>
                <w:sz w:val="24"/>
                <w:szCs w:val="24"/>
              </w:rPr>
              <w:t>.</w:t>
            </w:r>
          </w:p>
        </w:tc>
        <w:tc>
          <w:tcPr>
            <w:tcW w:w="1841" w:type="dxa"/>
          </w:tcPr>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2300-GPTE-M1-TLBS</w:t>
            </w:r>
          </w:p>
        </w:tc>
        <w:tc>
          <w:tcPr>
            <w:tcW w:w="3119" w:type="dxa"/>
          </w:tcPr>
          <w:p w:rsidR="004A5508" w:rsidRPr="00B7609A" w:rsidRDefault="004A5508" w:rsidP="004A5508">
            <w:pPr>
              <w:spacing w:line="259" w:lineRule="auto"/>
              <w:rPr>
                <w:rFonts w:asciiTheme="majorHAnsi" w:hAnsiTheme="majorHAnsi"/>
                <w:b/>
                <w:sz w:val="28"/>
                <w:szCs w:val="28"/>
              </w:rPr>
            </w:pPr>
            <w:r w:rsidRPr="00B7609A">
              <w:rPr>
                <w:rFonts w:asciiTheme="majorHAnsi" w:hAnsiTheme="majorHAnsi"/>
                <w:b/>
                <w:sz w:val="28"/>
                <w:szCs w:val="28"/>
              </w:rPr>
              <w:t>Teaching Literacy in Bilingual Setting</w:t>
            </w:r>
          </w:p>
          <w:p w:rsidR="004A5508" w:rsidRPr="00B7609A" w:rsidRDefault="004A5508" w:rsidP="004A5508">
            <w:pPr>
              <w:spacing w:line="259" w:lineRule="auto"/>
              <w:rPr>
                <w:rFonts w:asciiTheme="majorHAnsi" w:hAnsiTheme="majorHAnsi"/>
                <w:b/>
                <w:sz w:val="28"/>
                <w:szCs w:val="28"/>
              </w:rPr>
            </w:pPr>
          </w:p>
          <w:p w:rsidR="004A5508" w:rsidRPr="0050609B" w:rsidRDefault="0050609B" w:rsidP="004A5508">
            <w:pPr>
              <w:spacing w:after="160" w:line="256" w:lineRule="auto"/>
              <w:rPr>
                <w:rFonts w:asciiTheme="majorHAnsi" w:hAnsiTheme="majorHAnsi"/>
                <w:sz w:val="24"/>
                <w:szCs w:val="24"/>
              </w:rPr>
            </w:pPr>
            <w:r>
              <w:rPr>
                <w:rFonts w:asciiTheme="majorHAnsi" w:hAnsiTheme="majorHAnsi"/>
                <w:color w:val="222222"/>
                <w:sz w:val="24"/>
                <w:szCs w:val="24"/>
                <w:highlight w:val="white"/>
              </w:rPr>
              <w:t>d</w:t>
            </w:r>
            <w:r w:rsidR="004A5508" w:rsidRPr="0050609B">
              <w:rPr>
                <w:rFonts w:asciiTheme="majorHAnsi" w:hAnsiTheme="majorHAnsi"/>
                <w:color w:val="222222"/>
                <w:sz w:val="24"/>
                <w:szCs w:val="24"/>
                <w:highlight w:val="white"/>
              </w:rPr>
              <w:t>r hab.</w:t>
            </w:r>
            <w:r w:rsidR="004A5508" w:rsidRPr="0050609B">
              <w:rPr>
                <w:rFonts w:asciiTheme="majorHAnsi" w:eastAsia="Arial" w:hAnsiTheme="majorHAnsi" w:cs="Arial"/>
                <w:color w:val="222222"/>
                <w:sz w:val="24"/>
                <w:szCs w:val="24"/>
                <w:highlight w:val="white"/>
              </w:rPr>
              <w:t xml:space="preserve"> </w:t>
            </w:r>
            <w:proofErr w:type="spellStart"/>
            <w:r w:rsidR="004A5508" w:rsidRPr="0050609B">
              <w:rPr>
                <w:rFonts w:asciiTheme="majorHAnsi" w:hAnsiTheme="majorHAnsi"/>
                <w:sz w:val="24"/>
                <w:szCs w:val="24"/>
              </w:rPr>
              <w:t>Zbigniew</w:t>
            </w:r>
            <w:proofErr w:type="spellEnd"/>
            <w:r w:rsidR="004A5508" w:rsidRPr="0050609B">
              <w:rPr>
                <w:rFonts w:asciiTheme="majorHAnsi" w:hAnsiTheme="majorHAnsi"/>
                <w:sz w:val="24"/>
                <w:szCs w:val="24"/>
              </w:rPr>
              <w:t xml:space="preserve"> </w:t>
            </w:r>
            <w:proofErr w:type="spellStart"/>
            <w:r w:rsidR="004A5508" w:rsidRPr="0050609B">
              <w:rPr>
                <w:rFonts w:asciiTheme="majorHAnsi" w:hAnsiTheme="majorHAnsi"/>
                <w:sz w:val="24"/>
                <w:szCs w:val="24"/>
              </w:rPr>
              <w:t>Możejko</w:t>
            </w:r>
            <w:proofErr w:type="spellEnd"/>
            <w:r w:rsidR="004A5508" w:rsidRPr="0050609B">
              <w:rPr>
                <w:rFonts w:asciiTheme="majorHAnsi" w:hAnsiTheme="majorHAnsi"/>
                <w:sz w:val="24"/>
                <w:szCs w:val="24"/>
              </w:rPr>
              <w:t xml:space="preserve">, </w:t>
            </w:r>
            <w:proofErr w:type="spellStart"/>
            <w:r w:rsidR="004A5508" w:rsidRPr="0050609B">
              <w:rPr>
                <w:rFonts w:asciiTheme="majorHAnsi" w:hAnsiTheme="majorHAnsi"/>
                <w:sz w:val="24"/>
                <w:szCs w:val="24"/>
              </w:rPr>
              <w:t>prof.UW</w:t>
            </w:r>
            <w:proofErr w:type="spellEnd"/>
          </w:p>
        </w:tc>
        <w:tc>
          <w:tcPr>
            <w:tcW w:w="7514" w:type="dxa"/>
          </w:tcPr>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The course is intended to offer an overview of teaching literacy in bilingual settings. The course falls naturally into two major parts devoted to the two facets of literacy: to reading and writing, however it also demonstrates the application of the concept of literacy to the remaining two skills, to speaking and listening. The course explores the pedagogy of teaching reading in L1 and in L2, drawing on cross-linguistic similarities and differences between reading in L1 and reading in English, with the bottom line being that reading strategies, as part of regular LLS (language learning strategies) undergoes strategy training and can be transferred across languages. Having examined the interplay of SES, race and ethnicity on readership, we then move on to implementing reading in the bilingual classroom, including storytelling and simplified readers.</w:t>
            </w:r>
          </w:p>
        </w:tc>
        <w:tc>
          <w:tcPr>
            <w:tcW w:w="850"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4A5508" w:rsidRPr="00147061" w:rsidTr="00147061">
        <w:tc>
          <w:tcPr>
            <w:tcW w:w="529" w:type="dxa"/>
          </w:tcPr>
          <w:p w:rsidR="004A5508" w:rsidRPr="00D53F00" w:rsidRDefault="00532685" w:rsidP="004A5508">
            <w:pPr>
              <w:pBdr>
                <w:top w:val="nil"/>
                <w:left w:val="nil"/>
                <w:bottom w:val="nil"/>
                <w:right w:val="nil"/>
                <w:between w:val="nil"/>
              </w:pBdr>
              <w:ind w:left="720" w:right="-5" w:hanging="720"/>
              <w:jc w:val="both"/>
              <w:rPr>
                <w:rFonts w:asciiTheme="majorHAnsi" w:eastAsia="Calibri" w:hAnsiTheme="majorHAnsi" w:cs="Calibri"/>
                <w:sz w:val="24"/>
                <w:szCs w:val="24"/>
              </w:rPr>
            </w:pPr>
            <w:r>
              <w:rPr>
                <w:rFonts w:asciiTheme="majorHAnsi" w:eastAsia="Calibri" w:hAnsiTheme="majorHAnsi" w:cs="Calibri"/>
                <w:sz w:val="24"/>
                <w:szCs w:val="24"/>
              </w:rPr>
              <w:t>20</w:t>
            </w:r>
            <w:r w:rsidR="00D53F00" w:rsidRPr="00D53F00">
              <w:rPr>
                <w:rFonts w:asciiTheme="majorHAnsi" w:eastAsia="Calibri" w:hAnsiTheme="majorHAnsi" w:cs="Calibri"/>
                <w:sz w:val="24"/>
                <w:szCs w:val="24"/>
              </w:rPr>
              <w:t>.</w:t>
            </w:r>
          </w:p>
        </w:tc>
        <w:tc>
          <w:tcPr>
            <w:tcW w:w="1841" w:type="dxa"/>
          </w:tcPr>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2300-GPTE-VEA</w:t>
            </w:r>
          </w:p>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p>
        </w:tc>
        <w:tc>
          <w:tcPr>
            <w:tcW w:w="3119" w:type="dxa"/>
          </w:tcPr>
          <w:p w:rsidR="004A5508" w:rsidRPr="00B7609A" w:rsidRDefault="004A5508" w:rsidP="004A5508">
            <w:pPr>
              <w:spacing w:line="259" w:lineRule="auto"/>
              <w:rPr>
                <w:rFonts w:asciiTheme="majorHAnsi" w:hAnsiTheme="majorHAnsi"/>
                <w:b/>
                <w:sz w:val="28"/>
                <w:szCs w:val="28"/>
              </w:rPr>
            </w:pPr>
            <w:r w:rsidRPr="00B7609A">
              <w:rPr>
                <w:rFonts w:asciiTheme="majorHAnsi" w:hAnsiTheme="majorHAnsi"/>
                <w:b/>
                <w:sz w:val="28"/>
                <w:szCs w:val="28"/>
              </w:rPr>
              <w:t>Voice emission and articulation</w:t>
            </w:r>
          </w:p>
          <w:p w:rsidR="004A5508" w:rsidRPr="001F2995" w:rsidRDefault="004A5508" w:rsidP="004A5508">
            <w:pPr>
              <w:spacing w:line="259" w:lineRule="auto"/>
              <w:rPr>
                <w:rFonts w:asciiTheme="majorHAnsi" w:hAnsiTheme="majorHAnsi"/>
                <w:sz w:val="24"/>
                <w:szCs w:val="24"/>
              </w:rPr>
            </w:pPr>
            <w:proofErr w:type="spellStart"/>
            <w:r w:rsidRPr="001F2995">
              <w:rPr>
                <w:rFonts w:asciiTheme="majorHAnsi" w:hAnsiTheme="majorHAnsi"/>
                <w:sz w:val="24"/>
                <w:szCs w:val="24"/>
              </w:rPr>
              <w:t>mgr</w:t>
            </w:r>
            <w:proofErr w:type="spellEnd"/>
            <w:r w:rsidRPr="001F2995">
              <w:rPr>
                <w:rFonts w:asciiTheme="majorHAnsi" w:hAnsiTheme="majorHAnsi"/>
                <w:sz w:val="24"/>
                <w:szCs w:val="24"/>
              </w:rPr>
              <w:t xml:space="preserve"> Joshua </w:t>
            </w:r>
            <w:proofErr w:type="spellStart"/>
            <w:r w:rsidRPr="001F2995">
              <w:rPr>
                <w:rFonts w:asciiTheme="majorHAnsi" w:hAnsiTheme="majorHAnsi"/>
                <w:sz w:val="24"/>
                <w:szCs w:val="24"/>
              </w:rPr>
              <w:t>Skjold</w:t>
            </w:r>
            <w:proofErr w:type="spellEnd"/>
          </w:p>
        </w:tc>
        <w:tc>
          <w:tcPr>
            <w:tcW w:w="7514" w:type="dxa"/>
          </w:tcPr>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xml:space="preserve">Voice emission for pedagogues is a cycle of trainings, in which the main goal is to make students aware of their individual manners of shaping their vocal </w:t>
            </w:r>
            <w:r w:rsidRPr="00147061">
              <w:rPr>
                <w:rFonts w:asciiTheme="majorHAnsi" w:eastAsia="Arial" w:hAnsiTheme="majorHAnsi" w:cs="Arial"/>
                <w:sz w:val="24"/>
                <w:szCs w:val="24"/>
                <w:highlight w:val="white"/>
              </w:rPr>
              <w:lastRenderedPageBreak/>
              <w:t xml:space="preserve">processes and develop correct emission models. The classes aim to teach </w:t>
            </w:r>
            <w:bookmarkStart w:id="0" w:name="_GoBack"/>
            <w:bookmarkEnd w:id="0"/>
            <w:r w:rsidRPr="00147061">
              <w:rPr>
                <w:rFonts w:asciiTheme="majorHAnsi" w:eastAsia="Arial" w:hAnsiTheme="majorHAnsi" w:cs="Arial"/>
                <w:sz w:val="24"/>
                <w:szCs w:val="24"/>
                <w:highlight w:val="white"/>
              </w:rPr>
              <w:t>how the voice can become your conscious tool in your future job.</w:t>
            </w:r>
          </w:p>
        </w:tc>
        <w:tc>
          <w:tcPr>
            <w:tcW w:w="850"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lastRenderedPageBreak/>
              <w:t>4</w:t>
            </w:r>
          </w:p>
        </w:tc>
        <w:tc>
          <w:tcPr>
            <w:tcW w:w="992"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bl>
    <w:p w:rsidR="005575B3" w:rsidRPr="00147061" w:rsidRDefault="005575B3">
      <w:pPr>
        <w:pBdr>
          <w:top w:val="nil"/>
          <w:left w:val="nil"/>
          <w:bottom w:val="nil"/>
          <w:right w:val="nil"/>
          <w:between w:val="nil"/>
        </w:pBdr>
        <w:ind w:left="720"/>
        <w:jc w:val="both"/>
        <w:rPr>
          <w:rFonts w:asciiTheme="majorHAnsi" w:eastAsia="Calibri" w:hAnsiTheme="majorHAnsi" w:cs="Calibri"/>
          <w:color w:val="000000"/>
          <w:sz w:val="24"/>
          <w:szCs w:val="24"/>
        </w:rPr>
      </w:pPr>
    </w:p>
    <w:sectPr w:rsidR="005575B3" w:rsidRPr="00147061" w:rsidSect="00147061">
      <w:pgSz w:w="16838" w:h="11906" w:orient="landscape"/>
      <w:pgMar w:top="1440" w:right="820" w:bottom="1440" w:left="10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60BD5"/>
    <w:multiLevelType w:val="hybridMultilevel"/>
    <w:tmpl w:val="F0C65F32"/>
    <w:lvl w:ilvl="0" w:tplc="5CA6D80C">
      <w:start w:val="1"/>
      <w:numFmt w:val="decimal"/>
      <w:lvlText w:val="%1."/>
      <w:lvlJc w:val="left"/>
      <w:pPr>
        <w:ind w:left="927"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B3"/>
    <w:rsid w:val="000759BF"/>
    <w:rsid w:val="000E0891"/>
    <w:rsid w:val="00147061"/>
    <w:rsid w:val="001F2995"/>
    <w:rsid w:val="00245A08"/>
    <w:rsid w:val="002D741A"/>
    <w:rsid w:val="003179F0"/>
    <w:rsid w:val="004275EB"/>
    <w:rsid w:val="004A5508"/>
    <w:rsid w:val="004D27A1"/>
    <w:rsid w:val="004F5C29"/>
    <w:rsid w:val="0050609B"/>
    <w:rsid w:val="00532685"/>
    <w:rsid w:val="005575B3"/>
    <w:rsid w:val="0065025D"/>
    <w:rsid w:val="006A3DDC"/>
    <w:rsid w:val="006F5449"/>
    <w:rsid w:val="007C4FEE"/>
    <w:rsid w:val="007E3680"/>
    <w:rsid w:val="00811612"/>
    <w:rsid w:val="008173AA"/>
    <w:rsid w:val="00890D93"/>
    <w:rsid w:val="009A7F50"/>
    <w:rsid w:val="00A634A1"/>
    <w:rsid w:val="00A743EC"/>
    <w:rsid w:val="00A81B4B"/>
    <w:rsid w:val="00B7609A"/>
    <w:rsid w:val="00BB3F32"/>
    <w:rsid w:val="00BD1192"/>
    <w:rsid w:val="00C33C2B"/>
    <w:rsid w:val="00C408FC"/>
    <w:rsid w:val="00C92669"/>
    <w:rsid w:val="00CF7478"/>
    <w:rsid w:val="00D53F00"/>
    <w:rsid w:val="00DC6C3D"/>
    <w:rsid w:val="00F61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BCD5E-0C75-43D0-B710-D0885026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08" w:type="dxa"/>
        <w:right w:w="108" w:type="dxa"/>
      </w:tblCellMar>
    </w:tblPr>
  </w:style>
  <w:style w:type="paragraph" w:styleId="Akapitzlist">
    <w:name w:val="List Paragraph"/>
    <w:basedOn w:val="Normalny"/>
    <w:uiPriority w:val="34"/>
    <w:qFormat/>
    <w:rsid w:val="00245A08"/>
    <w:pPr>
      <w:spacing w:after="160" w:line="259" w:lineRule="auto"/>
      <w:ind w:left="720"/>
      <w:contextualSpacing/>
    </w:pPr>
    <w:rPr>
      <w:rFonts w:asciiTheme="minorHAnsi" w:eastAsiaTheme="minorHAnsi" w:hAnsiTheme="minorHAnsi" w:cstheme="minorBidi"/>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7</Pages>
  <Words>1693</Words>
  <Characters>10160</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ATokarzewska</dc:creator>
  <cp:keywords/>
  <dc:description/>
  <cp:lastModifiedBy>atokarzewska</cp:lastModifiedBy>
  <cp:revision>5</cp:revision>
  <dcterms:created xsi:type="dcterms:W3CDTF">2024-01-22T14:42:00Z</dcterms:created>
  <dcterms:modified xsi:type="dcterms:W3CDTF">2025-01-24T10:10:00Z</dcterms:modified>
</cp:coreProperties>
</file>