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93" w:rsidRDefault="00BF0193">
      <w:pPr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0" w:name="_heading=h.gjdgxs"/>
      <w:bookmarkEnd w:id="0"/>
    </w:p>
    <w:p w:rsidR="00BF0193" w:rsidRDefault="00C97E80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Tabela</w:t>
      </w:r>
      <w:r w:rsidR="00D1351F">
        <w:rPr>
          <w:rFonts w:ascii="Arial" w:eastAsia="Arial" w:hAnsi="Arial" w:cs="Arial"/>
          <w:b/>
          <w:sz w:val="20"/>
          <w:szCs w:val="20"/>
          <w:u w:val="single"/>
        </w:rPr>
        <w:t xml:space="preserve"> opłat dla studentów rozpoczynających studia w roku akademickim 2024/2025</w:t>
      </w:r>
    </w:p>
    <w:p w:rsidR="00BF0193" w:rsidRDefault="00BF019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D1351F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JEDNOSTKA DYDAKTYCZNA  WYDZIAŁ PEDAGOGICZNY</w:t>
      </w:r>
    </w:p>
    <w:p w:rsidR="00BF0193" w:rsidRDefault="00BF0193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:rsidR="00BF0193" w:rsidRDefault="00D1351F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eastAsia="Arial" w:hAnsi="Arial" w:cs="Arial"/>
          <w:b/>
          <w:sz w:val="22"/>
          <w:szCs w:val="22"/>
          <w:lang w:val="en-US"/>
        </w:rPr>
        <w:t>kierunek</w:t>
      </w:r>
      <w:proofErr w:type="spellEnd"/>
      <w:r>
        <w:rPr>
          <w:rFonts w:ascii="Arial" w:eastAsia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lang w:val="en-US"/>
        </w:rPr>
        <w:t>stud</w:t>
      </w:r>
      <w:r w:rsidR="00F33FBD">
        <w:rPr>
          <w:rFonts w:ascii="Arial" w:eastAsia="Arial" w:hAnsi="Arial" w:cs="Arial"/>
          <w:b/>
          <w:sz w:val="22"/>
          <w:szCs w:val="22"/>
          <w:lang w:val="en-US"/>
        </w:rPr>
        <w:t>iów</w:t>
      </w:r>
      <w:proofErr w:type="spellEnd"/>
      <w:r w:rsidR="00F33FBD">
        <w:rPr>
          <w:rFonts w:ascii="Arial" w:eastAsia="Arial" w:hAnsi="Arial" w:cs="Arial"/>
          <w:b/>
          <w:sz w:val="22"/>
          <w:szCs w:val="22"/>
          <w:lang w:val="en-US"/>
        </w:rPr>
        <w:t>:  Adult Education and Developmental Activities Design</w:t>
      </w:r>
      <w:r>
        <w:rPr>
          <w:rFonts w:ascii="Arial" w:eastAsia="Arial" w:hAnsi="Arial" w:cs="Arial"/>
          <w:b/>
          <w:sz w:val="22"/>
          <w:szCs w:val="22"/>
          <w:lang w:val="en-US"/>
        </w:rPr>
        <w:t xml:space="preserve"> </w:t>
      </w:r>
    </w:p>
    <w:tbl>
      <w:tblPr>
        <w:tblW w:w="10455" w:type="dxa"/>
        <w:tblLayout w:type="fixed"/>
        <w:tblLook w:val="0000" w:firstRow="0" w:lastRow="0" w:firstColumn="0" w:lastColumn="0" w:noHBand="0" w:noVBand="0"/>
      </w:tblPr>
      <w:tblGrid>
        <w:gridCol w:w="600"/>
        <w:gridCol w:w="7980"/>
        <w:gridCol w:w="1875"/>
      </w:tblGrid>
      <w:tr w:rsidR="00BF019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Tytuł opłaty – rodzaj usługi edukacyjnej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BF0193">
        <w:trPr>
          <w:trHeight w:val="7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Studia stacjonarne w języku obcym:</w:t>
            </w:r>
          </w:p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opłata za rok studiów dla studentów-cudzoziemców spoza państwa członkowskiego Unii Europejskiej, Konfederacji Szwajcarskiej lub państwa członkowskiego Europejskiego porozumienia o Wolnym Handlu (EFTA)-strony umowy o Europejskim Obszarze Gospodarczym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drugiego stopnia – opłata za rok studiów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Studia stacjonarne w języku obcym: opłata za rok studiów dla studentów z państwa członkowskiego Unii Europejskiej, Konfederacji Szwajcarskiej lub państwa członkowskiego Europejskiego Porozumienia o Wolnym Handlu (EFTA)-strony umowy o Europejskim Obszarze Gospodarczym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drugiego stopnia – opłata za rok studiów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900 €</w:t>
            </w:r>
          </w:p>
        </w:tc>
      </w:tr>
      <w:tr w:rsidR="00BF0193">
        <w:trPr>
          <w:trHeight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400 €</w:t>
            </w:r>
          </w:p>
        </w:tc>
      </w:tr>
      <w:tr w:rsidR="00BF0193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Powtarzanie zajęć:</w:t>
            </w:r>
          </w:p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powtarzanie roku studiów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stacjonarnych drugiego stopnia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suma opłat za każdy powtarzany przedmiot nie więcej jednak niż 5800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powtarzanie w całości przedmiotu semestralnego (30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godz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studia stacjonarne.)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(60 godz. studia stacjonarne)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w wymiarze roku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BF019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BF019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BF019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580 zł</w:t>
            </w:r>
          </w:p>
        </w:tc>
      </w:tr>
      <w:tr w:rsidR="00BF0193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BF0193" w:rsidRDefault="00BF0193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D1351F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rok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uzupełniające efekty uczenia się niezbędne do podjęcia studiów drugiego stopnia na określonym kierunku – 30 godzin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</w:tbl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9367" w:type="dxa"/>
        <w:tblInd w:w="367" w:type="dxa"/>
        <w:tblLayout w:type="fixed"/>
        <w:tblLook w:val="0400" w:firstRow="0" w:lastRow="0" w:firstColumn="0" w:lastColumn="0" w:noHBand="0" w:noVBand="1"/>
      </w:tblPr>
      <w:tblGrid>
        <w:gridCol w:w="2149"/>
        <w:gridCol w:w="1723"/>
        <w:gridCol w:w="1809"/>
        <w:gridCol w:w="1877"/>
        <w:gridCol w:w="1809"/>
      </w:tblGrid>
      <w:tr w:rsidR="00BF0193">
        <w:trPr>
          <w:trHeight w:val="300"/>
        </w:trPr>
        <w:tc>
          <w:tcPr>
            <w:tcW w:w="2149" w:type="dxa"/>
            <w:vAlign w:val="center"/>
          </w:tcPr>
          <w:p w:rsidR="00BF0193" w:rsidRDefault="00BF0193" w:rsidP="00EF1CC6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 w:rsidP="00EF1CC6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F0193">
        <w:trPr>
          <w:trHeight w:val="300"/>
        </w:trPr>
        <w:tc>
          <w:tcPr>
            <w:tcW w:w="2149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BF0193" w:rsidRDefault="00BF019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BF0193" w:rsidRDefault="00BF019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>
            <w:pPr>
              <w:widowControl w:val="0"/>
              <w:rPr>
                <w:sz w:val="20"/>
                <w:szCs w:val="20"/>
              </w:rPr>
            </w:pPr>
          </w:p>
        </w:tc>
      </w:tr>
      <w:tr w:rsidR="00BF0193">
        <w:trPr>
          <w:trHeight w:val="429"/>
        </w:trPr>
        <w:tc>
          <w:tcPr>
            <w:tcW w:w="2149" w:type="dxa"/>
            <w:vAlign w:val="center"/>
          </w:tcPr>
          <w:p w:rsidR="00BF0193" w:rsidRDefault="00BF019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 w:rsidP="00EF1CC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BF0193" w:rsidRDefault="00BF0193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sectPr w:rsidR="00BF019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66" w:right="907" w:bottom="766" w:left="907" w:header="709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6A" w:rsidRDefault="00241C6A">
      <w:r>
        <w:separator/>
      </w:r>
    </w:p>
  </w:endnote>
  <w:endnote w:type="continuationSeparator" w:id="0">
    <w:p w:rsidR="00241C6A" w:rsidRDefault="0024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93" w:rsidRDefault="00D1351F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BF0193" w:rsidRDefault="00D1351F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BF0193" w:rsidRDefault="00BF019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93" w:rsidRDefault="00D1351F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EF1CC6">
      <w:rPr>
        <w:noProof/>
      </w:rPr>
      <w:t>1</w:t>
    </w:r>
    <w:r>
      <w:fldChar w:fldCharType="end"/>
    </w:r>
  </w:p>
  <w:p w:rsidR="00BF0193" w:rsidRDefault="00BF019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93" w:rsidRDefault="00D1351F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BF0193" w:rsidRDefault="00BF019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6A" w:rsidRDefault="00241C6A">
      <w:r>
        <w:separator/>
      </w:r>
    </w:p>
  </w:footnote>
  <w:footnote w:type="continuationSeparator" w:id="0">
    <w:p w:rsidR="00241C6A" w:rsidRDefault="00241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93" w:rsidRDefault="00D1351F">
    <w:pP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Załącznik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0193"/>
    <w:rsid w:val="00241C6A"/>
    <w:rsid w:val="00515E6D"/>
    <w:rsid w:val="00792E3D"/>
    <w:rsid w:val="0094273D"/>
    <w:rsid w:val="00BF0193"/>
    <w:rsid w:val="00C97E80"/>
    <w:rsid w:val="00D1351F"/>
    <w:rsid w:val="00EF1CC6"/>
    <w:rsid w:val="00F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5A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Nagwek2Znak">
    <w:name w:val="Nagłówek 2 Znak"/>
    <w:link w:val="Nagwek2"/>
    <w:semiHidden/>
    <w:qFormat/>
    <w:rsid w:val="00A75A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komentarzaZnak">
    <w:name w:val="Tekst komentarza Znak"/>
    <w:link w:val="Tekstkomentarza"/>
    <w:semiHidden/>
    <w:qFormat/>
    <w:locked/>
    <w:rsid w:val="000A036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link w:val="TekstkomentarzaZnak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styleId="Bezodstpw">
    <w:name w:val="No Spacing"/>
    <w:uiPriority w:val="1"/>
    <w:qFormat/>
    <w:rsid w:val="00096758"/>
  </w:style>
  <w:style w:type="paragraph" w:customStyle="1" w:styleId="Default">
    <w:name w:val="Default"/>
    <w:qFormat/>
    <w:rsid w:val="006B6A37"/>
    <w:rPr>
      <w:rFonts w:ascii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3F7E44"/>
    <w:pPr>
      <w:ind w:left="708"/>
    </w:p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5A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Nagwek2Znak">
    <w:name w:val="Nagłówek 2 Znak"/>
    <w:link w:val="Nagwek2"/>
    <w:semiHidden/>
    <w:qFormat/>
    <w:rsid w:val="00A75A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komentarzaZnak">
    <w:name w:val="Tekst komentarza Znak"/>
    <w:link w:val="Tekstkomentarza"/>
    <w:semiHidden/>
    <w:qFormat/>
    <w:locked/>
    <w:rsid w:val="000A036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link w:val="TekstkomentarzaZnak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styleId="Bezodstpw">
    <w:name w:val="No Spacing"/>
    <w:uiPriority w:val="1"/>
    <w:qFormat/>
    <w:rsid w:val="00096758"/>
  </w:style>
  <w:style w:type="paragraph" w:customStyle="1" w:styleId="Default">
    <w:name w:val="Default"/>
    <w:qFormat/>
    <w:rsid w:val="006B6A37"/>
    <w:rPr>
      <w:rFonts w:ascii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3F7E44"/>
    <w:pPr>
      <w:ind w:left="708"/>
    </w:p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QHfBZpy0D7eycV+zQ3pwmTN9Vg==">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Ilona</cp:lastModifiedBy>
  <cp:revision>17</cp:revision>
  <cp:lastPrinted>2024-02-22T13:26:00Z</cp:lastPrinted>
  <dcterms:created xsi:type="dcterms:W3CDTF">2023-01-13T11:25:00Z</dcterms:created>
  <dcterms:modified xsi:type="dcterms:W3CDTF">2024-08-12T11:49:00Z</dcterms:modified>
  <dc:language>pl-PL</dc:language>
</cp:coreProperties>
</file>