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Faculty of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University of Warsaw</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6F727A">
      <w:pPr>
        <w:pBdr>
          <w:top w:val="nil"/>
          <w:left w:val="nil"/>
          <w:bottom w:val="nil"/>
          <w:right w:val="nil"/>
          <w:between w:val="nil"/>
        </w:pBdr>
        <w:spacing w:after="160" w:line="259" w:lineRule="auto"/>
        <w:jc w:val="center"/>
        <w:rPr>
          <w:rFonts w:ascii="Arial" w:eastAsia="Arial" w:hAnsi="Arial" w:cs="Arial"/>
          <w:color w:val="000000"/>
          <w:sz w:val="28"/>
          <w:szCs w:val="28"/>
        </w:rPr>
      </w:pPr>
      <w:r>
        <w:rPr>
          <w:rFonts w:ascii="Arial" w:eastAsia="Arial" w:hAnsi="Arial" w:cs="Arial"/>
          <w:b/>
          <w:color w:val="000000"/>
          <w:sz w:val="28"/>
          <w:szCs w:val="28"/>
        </w:rPr>
        <w:t>Courses in foreign languages</w:t>
      </w:r>
    </w:p>
    <w:p w:rsidR="00AF07DD" w:rsidRDefault="006F727A">
      <w:pPr>
        <w:pBdr>
          <w:top w:val="nil"/>
          <w:left w:val="nil"/>
          <w:bottom w:val="nil"/>
          <w:right w:val="nil"/>
          <w:between w:val="nil"/>
        </w:pBdr>
        <w:spacing w:after="160" w:line="259" w:lineRule="auto"/>
        <w:ind w:left="4956"/>
        <w:rPr>
          <w:rFonts w:ascii="Arial" w:eastAsia="Arial" w:hAnsi="Arial" w:cs="Arial"/>
          <w:color w:val="000000"/>
          <w:sz w:val="28"/>
          <w:szCs w:val="28"/>
        </w:rPr>
      </w:pPr>
      <w:r>
        <w:rPr>
          <w:rFonts w:ascii="Arial" w:eastAsia="Arial" w:hAnsi="Arial" w:cs="Arial"/>
          <w:b/>
          <w:color w:val="000000"/>
          <w:sz w:val="28"/>
          <w:szCs w:val="28"/>
        </w:rPr>
        <w:t xml:space="preserve">       Winter semester 20</w:t>
      </w:r>
      <w:r>
        <w:rPr>
          <w:rFonts w:ascii="Arial" w:eastAsia="Arial" w:hAnsi="Arial" w:cs="Arial"/>
          <w:b/>
          <w:sz w:val="28"/>
          <w:szCs w:val="28"/>
        </w:rPr>
        <w:t>20/21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50"/>
        <w:gridCol w:w="3475"/>
        <w:gridCol w:w="6310"/>
        <w:gridCol w:w="1276"/>
        <w:gridCol w:w="1560"/>
      </w:tblGrid>
      <w:tr w:rsidR="00AF07DD">
        <w:tc>
          <w:tcPr>
            <w:tcW w:w="534" w:type="dxa"/>
          </w:tcPr>
          <w:p w:rsidR="00AF07DD" w:rsidRDefault="00AF07DD">
            <w:pPr>
              <w:keepNext/>
              <w:pBdr>
                <w:top w:val="nil"/>
                <w:left w:val="nil"/>
                <w:bottom w:val="nil"/>
                <w:right w:val="nil"/>
                <w:between w:val="nil"/>
              </w:pBdr>
              <w:spacing w:before="240" w:after="60"/>
              <w:rPr>
                <w:rFonts w:ascii="Arial" w:eastAsia="Arial" w:hAnsi="Arial" w:cs="Arial"/>
                <w:color w:val="000000"/>
                <w:sz w:val="22"/>
                <w:szCs w:val="22"/>
              </w:rPr>
            </w:pPr>
          </w:p>
        </w:tc>
        <w:tc>
          <w:tcPr>
            <w:tcW w:w="215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 xml:space="preserve">USOS Code </w:t>
            </w:r>
          </w:p>
        </w:tc>
        <w:tc>
          <w:tcPr>
            <w:tcW w:w="3475"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Course’s title/ Lecturer</w:t>
            </w:r>
          </w:p>
        </w:tc>
        <w:tc>
          <w:tcPr>
            <w:tcW w:w="631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Brief description</w:t>
            </w:r>
          </w:p>
        </w:tc>
        <w:tc>
          <w:tcPr>
            <w:tcW w:w="1276"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ECTS/ language</w:t>
            </w:r>
          </w:p>
        </w:tc>
        <w:tc>
          <w:tcPr>
            <w:tcW w:w="156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English level</w:t>
            </w:r>
          </w:p>
        </w:tc>
      </w:tr>
      <w:tr w:rsidR="00AF07DD">
        <w:tc>
          <w:tcPr>
            <w:tcW w:w="534" w:type="dxa"/>
          </w:tcPr>
          <w:p w:rsidR="00AF07DD" w:rsidRDefault="006F727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2300-KJO-43/HUP</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b/>
                <w:color w:val="000000"/>
                <w:sz w:val="22"/>
                <w:szCs w:val="22"/>
              </w:rPr>
              <w:t>How to use psychology to improve efficiency at work in educational environment?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proofErr w:type="spellStart"/>
            <w:r>
              <w:rPr>
                <w:rFonts w:ascii="Arial" w:eastAsia="Arial" w:hAnsi="Arial" w:cs="Arial"/>
                <w:color w:val="000000"/>
                <w:sz w:val="22"/>
                <w:szCs w:val="22"/>
              </w:rPr>
              <w:t>dr</w:t>
            </w:r>
            <w:proofErr w:type="spellEnd"/>
            <w:r>
              <w:rPr>
                <w:rFonts w:ascii="Arial" w:eastAsia="Arial" w:hAnsi="Arial" w:cs="Arial"/>
                <w:color w:val="000000"/>
                <w:sz w:val="22"/>
                <w:szCs w:val="22"/>
              </w:rPr>
              <w:t xml:space="preserve"> Marek </w:t>
            </w:r>
            <w:proofErr w:type="spellStart"/>
            <w:r>
              <w:rPr>
                <w:rFonts w:ascii="Arial" w:eastAsia="Arial" w:hAnsi="Arial" w:cs="Arial"/>
                <w:color w:val="000000"/>
                <w:sz w:val="22"/>
                <w:szCs w:val="22"/>
              </w:rPr>
              <w:t>Smulczyk</w:t>
            </w:r>
            <w:proofErr w:type="spellEnd"/>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goal of the course is to implement </w:t>
            </w:r>
            <w:proofErr w:type="spellStart"/>
            <w:r>
              <w:rPr>
                <w:rFonts w:ascii="Arial" w:eastAsia="Arial" w:hAnsi="Arial" w:cs="Arial"/>
                <w:color w:val="000000"/>
                <w:sz w:val="22"/>
                <w:szCs w:val="22"/>
              </w:rPr>
              <w:t>konwledge</w:t>
            </w:r>
            <w:proofErr w:type="spellEnd"/>
            <w:r>
              <w:rPr>
                <w:rFonts w:ascii="Arial" w:eastAsia="Arial" w:hAnsi="Arial" w:cs="Arial"/>
                <w:color w:val="000000"/>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SLA</w:t>
            </w:r>
          </w:p>
        </w:tc>
        <w:tc>
          <w:tcPr>
            <w:tcW w:w="3475" w:type="dxa"/>
          </w:tcPr>
          <w:p w:rsidR="00F60114" w:rsidRDefault="00F60114">
            <w:pPr>
              <w:pBdr>
                <w:top w:val="nil"/>
                <w:left w:val="nil"/>
                <w:bottom w:val="nil"/>
                <w:right w:val="nil"/>
                <w:between w:val="nil"/>
              </w:pBdr>
              <w:spacing w:after="160" w:line="259" w:lineRule="auto"/>
              <w:rPr>
                <w:rFonts w:ascii="Arial" w:eastAsia="Arial" w:hAnsi="Arial" w:cs="Arial"/>
                <w:b/>
                <w:color w:val="000000"/>
                <w:sz w:val="22"/>
                <w:szCs w:val="22"/>
                <w:highlight w:val="white"/>
              </w:rPr>
            </w:pPr>
            <w:r w:rsidRPr="00F60114">
              <w:rPr>
                <w:rFonts w:ascii="Arial" w:eastAsia="Arial" w:hAnsi="Arial" w:cs="Arial"/>
                <w:b/>
                <w:color w:val="000000"/>
                <w:sz w:val="22"/>
                <w:szCs w:val="22"/>
              </w:rPr>
              <w:t>Second Language Acquisitions</w:t>
            </w:r>
            <w:r w:rsidRPr="00F60114">
              <w:rPr>
                <w:rFonts w:ascii="Arial" w:eastAsia="Arial" w:hAnsi="Arial" w:cs="Arial"/>
                <w:b/>
                <w:color w:val="000000"/>
                <w:sz w:val="22"/>
                <w:szCs w:val="22"/>
                <w:highlight w:val="white"/>
              </w:rPr>
              <w:t xml:space="preserve"> </w:t>
            </w:r>
          </w:p>
          <w:p w:rsidR="00AF07DD" w:rsidRPr="007C0A73" w:rsidRDefault="006F727A">
            <w:pPr>
              <w:pBdr>
                <w:top w:val="nil"/>
                <w:left w:val="nil"/>
                <w:bottom w:val="nil"/>
                <w:right w:val="nil"/>
                <w:between w:val="nil"/>
              </w:pBdr>
              <w:spacing w:after="160" w:line="259" w:lineRule="auto"/>
              <w:rPr>
                <w:rFonts w:ascii="Arial" w:eastAsia="Arial" w:hAnsi="Arial" w:cs="Arial"/>
                <w:color w:val="000000"/>
                <w:sz w:val="22"/>
                <w:szCs w:val="22"/>
                <w:lang w:val="pl-PL"/>
              </w:rPr>
            </w:pPr>
            <w:r w:rsidRPr="00044A20">
              <w:rPr>
                <w:rFonts w:ascii="Arial" w:eastAsia="Arial" w:hAnsi="Arial" w:cs="Arial"/>
                <w:color w:val="222222"/>
                <w:sz w:val="22"/>
                <w:szCs w:val="22"/>
                <w:highlight w:val="white"/>
              </w:rPr>
              <w:t xml:space="preserve">Dr hab. </w:t>
            </w:r>
            <w:r w:rsidRPr="007C0A73">
              <w:rPr>
                <w:rFonts w:ascii="Arial" w:eastAsia="Arial" w:hAnsi="Arial" w:cs="Arial"/>
                <w:color w:val="222222"/>
                <w:sz w:val="22"/>
                <w:szCs w:val="22"/>
                <w:highlight w:val="white"/>
                <w:lang w:val="pl-PL"/>
              </w:rPr>
              <w:t xml:space="preserve">Zbigniew Możejko </w:t>
            </w:r>
            <w:proofErr w:type="spellStart"/>
            <w:r w:rsidRPr="007C0A73">
              <w:rPr>
                <w:rFonts w:ascii="Arial" w:eastAsia="Arial" w:hAnsi="Arial" w:cs="Arial"/>
                <w:color w:val="222222"/>
                <w:sz w:val="22"/>
                <w:szCs w:val="22"/>
                <w:highlight w:val="white"/>
                <w:lang w:val="pl-PL"/>
              </w:rPr>
              <w:t>prof.UW</w:t>
            </w:r>
            <w:proofErr w:type="spellEnd"/>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w:t>
            </w:r>
            <w:r>
              <w:rPr>
                <w:rFonts w:ascii="Arial" w:eastAsia="Arial" w:hAnsi="Arial" w:cs="Arial"/>
                <w:color w:val="000000"/>
                <w:sz w:val="22"/>
                <w:szCs w:val="22"/>
              </w:rPr>
              <w:lastRenderedPageBreak/>
              <w:t>content for each group will be designed on the ground of needs analysis.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TEYL</w:t>
            </w:r>
          </w:p>
        </w:tc>
        <w:tc>
          <w:tcPr>
            <w:tcW w:w="3475" w:type="dxa"/>
          </w:tcPr>
          <w:p w:rsidR="00AF07DD" w:rsidRDefault="007C0A73">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7C0A73">
              <w:rPr>
                <w:rFonts w:ascii="Arial" w:eastAsia="Arial" w:hAnsi="Arial" w:cs="Arial"/>
                <w:b/>
                <w:color w:val="000000"/>
                <w:sz w:val="22"/>
                <w:szCs w:val="22"/>
              </w:rPr>
              <w:t>Teaching English to young learners</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Monika Galbarczyk</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w:t>
            </w:r>
          </w:p>
        </w:tc>
        <w:tc>
          <w:tcPr>
            <w:tcW w:w="2150" w:type="dxa"/>
          </w:tcPr>
          <w:p w:rsidR="00AF07DD" w:rsidRDefault="005F18E8">
            <w:pPr>
              <w:pBdr>
                <w:top w:val="nil"/>
                <w:left w:val="nil"/>
                <w:bottom w:val="nil"/>
                <w:right w:val="nil"/>
                <w:between w:val="nil"/>
              </w:pBdr>
              <w:spacing w:after="160" w:line="259" w:lineRule="auto"/>
              <w:rPr>
                <w:rFonts w:ascii="Arial" w:eastAsia="Arial" w:hAnsi="Arial" w:cs="Arial"/>
                <w:color w:val="000000"/>
                <w:sz w:val="22"/>
                <w:szCs w:val="22"/>
              </w:rPr>
            </w:pPr>
            <w:r w:rsidRPr="005F18E8">
              <w:rPr>
                <w:rFonts w:ascii="Arial" w:eastAsia="Arial" w:hAnsi="Arial" w:cs="Arial"/>
                <w:color w:val="000000"/>
                <w:sz w:val="24"/>
                <w:szCs w:val="24"/>
              </w:rPr>
              <w:t>2300-GPTE-M5-GE-CC</w:t>
            </w:r>
          </w:p>
        </w:tc>
        <w:tc>
          <w:tcPr>
            <w:tcW w:w="3475" w:type="dxa"/>
          </w:tcPr>
          <w:p w:rsidR="005F18E8" w:rsidRDefault="005F18E8">
            <w:pPr>
              <w:pBdr>
                <w:top w:val="nil"/>
                <w:left w:val="nil"/>
                <w:bottom w:val="nil"/>
                <w:right w:val="nil"/>
                <w:between w:val="nil"/>
              </w:pBdr>
              <w:rPr>
                <w:rFonts w:ascii="Arial" w:eastAsia="Arial" w:hAnsi="Arial" w:cs="Arial"/>
                <w:b/>
                <w:color w:val="000000"/>
                <w:sz w:val="22"/>
                <w:szCs w:val="22"/>
              </w:rPr>
            </w:pPr>
            <w:r w:rsidRPr="005F18E8">
              <w:rPr>
                <w:rFonts w:ascii="Arial" w:eastAsia="Arial" w:hAnsi="Arial" w:cs="Arial"/>
                <w:b/>
                <w:color w:val="000000"/>
                <w:sz w:val="22"/>
                <w:szCs w:val="22"/>
              </w:rPr>
              <w:t>CLIL in different context</w:t>
            </w:r>
          </w:p>
          <w:p w:rsidR="00AF07DD" w:rsidRDefault="006F727A">
            <w:pPr>
              <w:pBdr>
                <w:top w:val="nil"/>
                <w:left w:val="nil"/>
                <w:bottom w:val="nil"/>
                <w:right w:val="nil"/>
                <w:between w:val="nil"/>
              </w:pBdr>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Katarzyna Brzosko-Barratt</w:t>
            </w:r>
          </w:p>
        </w:tc>
        <w:tc>
          <w:tcPr>
            <w:tcW w:w="6310" w:type="dxa"/>
          </w:tcPr>
          <w:p w:rsidR="00AF07DD" w:rsidRDefault="006F727A">
            <w:pPr>
              <w:shd w:val="clear" w:color="auto" w:fill="FFFFFF"/>
              <w:spacing w:after="90"/>
              <w:rPr>
                <w:rFonts w:ascii="Arial" w:eastAsia="Arial" w:hAnsi="Arial" w:cs="Arial"/>
                <w:color w:val="222222"/>
                <w:sz w:val="22"/>
                <w:szCs w:val="22"/>
              </w:rPr>
            </w:pPr>
            <w:r>
              <w:rPr>
                <w:rFonts w:ascii="Arial" w:eastAsia="Arial" w:hAnsi="Arial" w:cs="Arial"/>
                <w:color w:val="222222"/>
                <w:sz w:val="22"/>
                <w:szCs w:val="22"/>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p w:rsidR="00AF07DD" w:rsidRDefault="006F727A">
            <w:pPr>
              <w:shd w:val="clear" w:color="auto" w:fill="FFFFFF"/>
              <w:spacing w:after="90"/>
              <w:rPr>
                <w:rFonts w:ascii="Arial" w:eastAsia="Arial" w:hAnsi="Arial" w:cs="Arial"/>
                <w:color w:val="FF0000"/>
                <w:sz w:val="22"/>
                <w:szCs w:val="22"/>
              </w:rPr>
            </w:pPr>
            <w:r>
              <w:rPr>
                <w:rFonts w:ascii="Arial" w:eastAsia="Arial" w:hAnsi="Arial" w:cs="Arial"/>
                <w:color w:val="222222"/>
                <w:sz w:val="22"/>
                <w:szCs w:val="22"/>
              </w:rPr>
              <w:t>During this course, students are acquainted with a diversity of contexts of bilingual education around the world and broaden their repertoire of teaching strategies such as diversifying input, maximizing output, scaffolding, using graphic organizers and planning learning sequences.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PAD</w:t>
            </w:r>
          </w:p>
        </w:tc>
        <w:tc>
          <w:tcPr>
            <w:tcW w:w="3475" w:type="dxa"/>
          </w:tcPr>
          <w:p w:rsidR="001A10AD" w:rsidRDefault="001A10AD">
            <w:pPr>
              <w:pBdr>
                <w:top w:val="nil"/>
                <w:left w:val="nil"/>
                <w:bottom w:val="nil"/>
                <w:right w:val="nil"/>
                <w:between w:val="nil"/>
              </w:pBdr>
              <w:spacing w:after="160" w:line="259" w:lineRule="auto"/>
              <w:rPr>
                <w:rFonts w:ascii="Arial" w:eastAsia="Arial" w:hAnsi="Arial" w:cs="Arial"/>
                <w:b/>
                <w:color w:val="000000"/>
                <w:sz w:val="22"/>
                <w:szCs w:val="22"/>
                <w:highlight w:val="white"/>
              </w:rPr>
            </w:pPr>
            <w:proofErr w:type="spellStart"/>
            <w:r w:rsidRPr="001A10AD">
              <w:rPr>
                <w:rFonts w:ascii="Arial" w:eastAsia="Arial" w:hAnsi="Arial" w:cs="Arial"/>
                <w:b/>
                <w:color w:val="000000"/>
                <w:sz w:val="22"/>
                <w:szCs w:val="22"/>
              </w:rPr>
              <w:t>Proffesional</w:t>
            </w:r>
            <w:proofErr w:type="spellEnd"/>
            <w:r w:rsidRPr="001A10AD">
              <w:rPr>
                <w:rFonts w:ascii="Arial" w:eastAsia="Arial" w:hAnsi="Arial" w:cs="Arial"/>
                <w:b/>
                <w:color w:val="000000"/>
                <w:sz w:val="22"/>
                <w:szCs w:val="22"/>
              </w:rPr>
              <w:t xml:space="preserve"> and academic discourse</w:t>
            </w:r>
            <w:r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mgr</w:t>
            </w:r>
            <w:proofErr w:type="spellEnd"/>
            <w:r>
              <w:rPr>
                <w:rFonts w:ascii="Arial" w:eastAsia="Arial" w:hAnsi="Arial" w:cs="Arial"/>
                <w:color w:val="000000"/>
                <w:sz w:val="22"/>
                <w:szCs w:val="22"/>
                <w:highlight w:val="white"/>
              </w:rPr>
              <w:t xml:space="preserve"> Małgorzata Matysik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course is to practice understanding and creating texts written in a formal style with professional vocabulary. Students read/listen to as well as create texts like </w:t>
            </w:r>
            <w:r>
              <w:rPr>
                <w:rFonts w:ascii="Arial" w:eastAsia="Arial" w:hAnsi="Arial" w:cs="Arial"/>
                <w:color w:val="000000"/>
                <w:sz w:val="22"/>
                <w:szCs w:val="22"/>
              </w:rPr>
              <w:lastRenderedPageBreak/>
              <w:t>presentations, reviews and research papers, get acquainted with various forms of presenting research, take part in discussions at the academic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RME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Research methods in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Urszula </w:t>
            </w:r>
            <w:proofErr w:type="spellStart"/>
            <w:r>
              <w:rPr>
                <w:rFonts w:ascii="Arial" w:eastAsia="Arial" w:hAnsi="Arial" w:cs="Arial"/>
                <w:color w:val="000000"/>
                <w:sz w:val="22"/>
                <w:szCs w:val="22"/>
                <w:highlight w:val="white"/>
              </w:rPr>
              <w:t>Markowska-Manista</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This course stresses the scientific aspects of research in the field of education. The strengths and limitations of various educational research designs/methods will be emphasized.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The course provides the students with the fundamental knowledge and skills necessary for conducting quality research in the field of education. Course prepares students to become critical readers of research in the area of education, who are sensitive ethical aspects of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Students are encouraged to design studies that address important and current educational issues, gather data to shed light on these issues, analyze these data, and derive conclusions based on their analyses.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Topics to be covered include: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Purposes and types of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Ethical issues in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Steps in carrying out a research study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Qualitative research and its research methods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 Quantitative research and its research methods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 xml:space="preserve">       7.</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TRT</w:t>
            </w:r>
          </w:p>
        </w:tc>
        <w:tc>
          <w:tcPr>
            <w:tcW w:w="3475" w:type="dxa"/>
          </w:tcPr>
          <w:p w:rsidR="00AF07DD" w:rsidRDefault="001A10A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A10AD">
              <w:rPr>
                <w:rFonts w:ascii="Arial" w:eastAsia="Arial" w:hAnsi="Arial" w:cs="Arial"/>
                <w:b/>
                <w:color w:val="000000"/>
                <w:sz w:val="22"/>
                <w:szCs w:val="22"/>
              </w:rPr>
              <w:t>Tools of reflective teaching</w:t>
            </w:r>
            <w:r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Hanna </w:t>
            </w:r>
            <w:proofErr w:type="spellStart"/>
            <w:r>
              <w:rPr>
                <w:rFonts w:ascii="Arial" w:eastAsia="Arial" w:hAnsi="Arial" w:cs="Arial"/>
                <w:color w:val="000000"/>
                <w:sz w:val="22"/>
                <w:szCs w:val="22"/>
                <w:highlight w:val="white"/>
              </w:rPr>
              <w:t>Kijowska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Trainees will: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Engage in a variety of tasks which require reflection on the teaching process and its outcomes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Practice critical observation by analyzing examples of teaching ( practicum teachers, peers, video, lesson-transcripts, case studies)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Discuss the aim and recognize the value of using  learning/teaching portfolio 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Investigate a variety of portfolio types and  entries and actively work on their own materials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Discuss and  formulate a teaching philosophy statement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lastRenderedPageBreak/>
              <w:t>8.</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2300-GPTE-M5-GE-TEP</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educational psychology</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aim of this course is to provide students with knowledge about learning and its psychological connections. It could help students to understand  pupils’ needs and skills better. The aims of this course are to provide language teachers with a background to a number of topics in educational psychology which will assist them in their day-to-day practice in teaching a language.</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9.</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2300-GPTE-M5-GE-TPE</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philosophy of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w:t>
            </w:r>
            <w:proofErr w:type="spellStart"/>
            <w:r>
              <w:rPr>
                <w:rFonts w:ascii="Arial" w:eastAsia="Arial" w:hAnsi="Arial" w:cs="Arial"/>
                <w:color w:val="000000"/>
                <w:sz w:val="22"/>
                <w:szCs w:val="22"/>
                <w:highlight w:val="white"/>
              </w:rPr>
              <w:t>Rafał</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Godoń</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main aim of the course is to support students in acquiring the professional knowledge and competencies in philosophically oriented pedagogy. Participants will be offered to focus on some aspects of the contemporary philosophical debates on educational issues. In general the aims of the course are as the following: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get students acquainted with the current philosophical theories of education,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introduce the key concepts of philosophical discourse on education that are necessary for understanding the specific character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strength students’ reflective attitude towards educational theories and practice,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develop students’ understanding of ethical dimension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support students in preparation for the continuous professional self-development.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10.</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2300-KJO-40/LCS  </w:t>
            </w:r>
          </w:p>
        </w:tc>
        <w:tc>
          <w:tcPr>
            <w:tcW w:w="3475" w:type="dxa"/>
          </w:tcPr>
          <w:p w:rsidR="00AF07DD" w:rsidRPr="00F279CF" w:rsidRDefault="006F727A">
            <w:pPr>
              <w:spacing w:after="160" w:line="259" w:lineRule="auto"/>
              <w:rPr>
                <w:rFonts w:ascii="Arial" w:eastAsia="Arial" w:hAnsi="Arial" w:cs="Arial"/>
                <w:b/>
                <w:color w:val="222222"/>
                <w:sz w:val="22"/>
                <w:szCs w:val="22"/>
              </w:rPr>
            </w:pPr>
            <w:r w:rsidRPr="00F279CF">
              <w:rPr>
                <w:rFonts w:ascii="Arial" w:eastAsia="Arial" w:hAnsi="Arial" w:cs="Arial"/>
                <w:b/>
                <w:color w:val="222222"/>
                <w:sz w:val="22"/>
                <w:szCs w:val="22"/>
                <w:shd w:val="clear" w:color="auto" w:fill="D8D8D8"/>
              </w:rPr>
              <w:t xml:space="preserve">Learning through common </w:t>
            </w:r>
            <w:proofErr w:type="spellStart"/>
            <w:r w:rsidRPr="00F279CF">
              <w:rPr>
                <w:rFonts w:ascii="Arial" w:eastAsia="Arial" w:hAnsi="Arial" w:cs="Arial"/>
                <w:b/>
                <w:color w:val="222222"/>
                <w:sz w:val="22"/>
                <w:szCs w:val="22"/>
                <w:shd w:val="clear" w:color="auto" w:fill="D8D8D8"/>
              </w:rPr>
              <w:t>sens</w:t>
            </w:r>
            <w:proofErr w:type="spellEnd"/>
          </w:p>
          <w:p w:rsidR="00AF07DD" w:rsidRDefault="006F727A">
            <w:pPr>
              <w:spacing w:after="160" w:line="259" w:lineRule="auto"/>
              <w:rPr>
                <w:rFonts w:ascii="Arial" w:eastAsia="Arial" w:hAnsi="Arial" w:cs="Arial"/>
                <w:color w:val="000000"/>
                <w:sz w:val="22"/>
                <w:szCs w:val="22"/>
                <w:highlight w:val="white"/>
              </w:rPr>
            </w:pPr>
            <w:proofErr w:type="spellStart"/>
            <w:r>
              <w:rPr>
                <w:rFonts w:ascii="Arial" w:eastAsia="Arial" w:hAnsi="Arial" w:cs="Arial"/>
                <w:color w:val="222222"/>
                <w:sz w:val="22"/>
                <w:szCs w:val="22"/>
                <w:highlight w:val="white"/>
              </w:rPr>
              <w:t>dr</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Michał</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Rauszer</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sz w:val="22"/>
                <w:szCs w:val="22"/>
                <w:shd w:val="clear" w:color="auto" w:fill="ECECEC"/>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     11.</w:t>
            </w:r>
          </w:p>
        </w:tc>
        <w:tc>
          <w:tcPr>
            <w:tcW w:w="2150" w:type="dxa"/>
          </w:tcPr>
          <w:p w:rsidR="00AF07DD" w:rsidRDefault="00445C72">
            <w:pPr>
              <w:pBdr>
                <w:top w:val="nil"/>
                <w:left w:val="nil"/>
                <w:bottom w:val="nil"/>
                <w:right w:val="nil"/>
                <w:between w:val="nil"/>
              </w:pBdr>
              <w:spacing w:after="160" w:line="259" w:lineRule="auto"/>
              <w:rPr>
                <w:rFonts w:ascii="Arial" w:eastAsia="Arial" w:hAnsi="Arial" w:cs="Arial"/>
                <w:color w:val="000000"/>
                <w:sz w:val="22"/>
                <w:szCs w:val="22"/>
              </w:rPr>
            </w:pPr>
            <w:r w:rsidRPr="00445C72">
              <w:rPr>
                <w:rFonts w:ascii="Arial" w:eastAsia="Arial" w:hAnsi="Arial" w:cs="Arial"/>
                <w:color w:val="000000"/>
                <w:sz w:val="22"/>
                <w:szCs w:val="22"/>
              </w:rPr>
              <w:t>2300-GPTE-M6-II-AE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Agata Kotlarczuk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AF07DD" w:rsidRDefault="00AF07DD">
            <w:pPr>
              <w:pBdr>
                <w:top w:val="nil"/>
                <w:left w:val="nil"/>
                <w:bottom w:val="nil"/>
                <w:right w:val="nil"/>
                <w:between w:val="nil"/>
              </w:pBdr>
              <w:spacing w:after="90"/>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12.</w:t>
            </w:r>
          </w:p>
        </w:tc>
        <w:tc>
          <w:tcPr>
            <w:tcW w:w="2150" w:type="dxa"/>
          </w:tcPr>
          <w:p w:rsidR="00AF07DD" w:rsidRDefault="00476B4E">
            <w:pPr>
              <w:pBdr>
                <w:top w:val="nil"/>
                <w:left w:val="nil"/>
                <w:bottom w:val="nil"/>
                <w:right w:val="nil"/>
                <w:between w:val="nil"/>
              </w:pBdr>
              <w:spacing w:after="160" w:line="259" w:lineRule="auto"/>
              <w:rPr>
                <w:rFonts w:ascii="Arial" w:eastAsia="Arial" w:hAnsi="Arial" w:cs="Arial"/>
                <w:color w:val="000000"/>
                <w:sz w:val="22"/>
                <w:szCs w:val="22"/>
              </w:rPr>
            </w:pPr>
            <w:r w:rsidRPr="00476B4E">
              <w:rPr>
                <w:rFonts w:ascii="Arial" w:eastAsia="Arial" w:hAnsi="Arial" w:cs="Arial"/>
                <w:color w:val="000000"/>
                <w:sz w:val="22"/>
                <w:szCs w:val="22"/>
              </w:rPr>
              <w:t>2300-GPTE-M6-II-LE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Language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Dobkowska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education of bilingual children and children with special educational needs. Reading, writing, communication, working with text in early education - the teacher’s folder.</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13.</w:t>
            </w:r>
          </w:p>
        </w:tc>
        <w:tc>
          <w:tcPr>
            <w:tcW w:w="2150" w:type="dxa"/>
          </w:tcPr>
          <w:p w:rsidR="00AF07DD" w:rsidRDefault="00561E4A">
            <w:pPr>
              <w:pBdr>
                <w:top w:val="nil"/>
                <w:left w:val="nil"/>
                <w:bottom w:val="nil"/>
                <w:right w:val="nil"/>
                <w:between w:val="nil"/>
              </w:pBdr>
              <w:spacing w:after="160" w:line="259" w:lineRule="auto"/>
              <w:rPr>
                <w:rFonts w:ascii="Arial" w:eastAsia="Arial" w:hAnsi="Arial" w:cs="Arial"/>
                <w:color w:val="000000"/>
                <w:sz w:val="22"/>
                <w:szCs w:val="22"/>
              </w:rPr>
            </w:pPr>
            <w:r w:rsidRPr="00561E4A">
              <w:rPr>
                <w:rFonts w:ascii="Arial" w:eastAsia="Arial" w:hAnsi="Arial" w:cs="Arial"/>
                <w:color w:val="000000"/>
                <w:sz w:val="22"/>
                <w:szCs w:val="22"/>
              </w:rPr>
              <w:t>2300-GPTE-M6-II-MATH</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561E4A" w:rsidRDefault="00561E4A">
            <w:pPr>
              <w:pBdr>
                <w:top w:val="nil"/>
                <w:left w:val="nil"/>
                <w:bottom w:val="nil"/>
                <w:right w:val="nil"/>
                <w:between w:val="nil"/>
              </w:pBdr>
              <w:spacing w:after="160" w:line="259" w:lineRule="auto"/>
              <w:rPr>
                <w:rFonts w:ascii="Arial" w:eastAsia="Arial" w:hAnsi="Arial" w:cs="Arial"/>
                <w:b/>
                <w:color w:val="000000"/>
                <w:sz w:val="22"/>
                <w:szCs w:val="22"/>
              </w:rPr>
            </w:pPr>
            <w:r w:rsidRPr="00561E4A">
              <w:rPr>
                <w:rFonts w:ascii="Arial" w:eastAsia="Arial" w:hAnsi="Arial" w:cs="Arial"/>
                <w:b/>
                <w:color w:val="000000"/>
                <w:sz w:val="22"/>
                <w:szCs w:val="22"/>
              </w:rPr>
              <w:lastRenderedPageBreak/>
              <w:t>Math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222222"/>
                <w:sz w:val="22"/>
                <w:szCs w:val="22"/>
                <w:highlight w:val="white"/>
              </w:rPr>
              <w:t>Mirosława</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Ciechowska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before="300" w:after="90"/>
              <w:rPr>
                <w:rFonts w:ascii="Arial" w:eastAsia="Arial" w:hAnsi="Arial" w:cs="Arial"/>
                <w:color w:val="000000"/>
                <w:sz w:val="22"/>
                <w:szCs w:val="22"/>
              </w:rPr>
            </w:pPr>
            <w:r>
              <w:rPr>
                <w:rFonts w:ascii="Arial" w:eastAsia="Arial" w:hAnsi="Arial" w:cs="Arial"/>
                <w:color w:val="000000"/>
                <w:sz w:val="22"/>
                <w:szCs w:val="22"/>
              </w:rPr>
              <w:t xml:space="preserve">The world of mathematics needs to be presented to students in a positive and friendly manner. New educational approaches and active teaching methods allow educators to take their pupils on an exciting and engaging journey. </w:t>
            </w:r>
          </w:p>
          <w:p w:rsidR="00AF07DD" w:rsidRDefault="006F727A">
            <w:pPr>
              <w:pBdr>
                <w:top w:val="nil"/>
                <w:left w:val="nil"/>
                <w:bottom w:val="nil"/>
                <w:right w:val="nil"/>
                <w:between w:val="nil"/>
              </w:pBdr>
              <w:spacing w:after="90"/>
              <w:rPr>
                <w:rFonts w:ascii="Times New Roman" w:eastAsia="Times New Roman" w:hAnsi="Times New Roman" w:cs="Times New Roman"/>
                <w:color w:val="000000"/>
                <w:sz w:val="24"/>
                <w:szCs w:val="24"/>
              </w:rPr>
            </w:pPr>
            <w:r>
              <w:rPr>
                <w:rFonts w:ascii="Arial" w:eastAsia="Arial" w:hAnsi="Arial" w:cs="Arial"/>
                <w:color w:val="000000"/>
                <w:sz w:val="22"/>
                <w:szCs w:val="22"/>
              </w:rPr>
              <w:lastRenderedPageBreak/>
              <w:t>Math is the most international of all subjects and should be taught every day. Numeracy is the bridge between mathematics and the real world, and we should all understand how important it is to teach it efficiently, effectively, and with an infectious enthusiasm</w:t>
            </w:r>
            <w:r>
              <w:rPr>
                <w:rFonts w:ascii="Times New Roman" w:eastAsia="Times New Roman" w:hAnsi="Times New Roman" w:cs="Times New Roman"/>
                <w:color w:val="000000"/>
                <w:sz w:val="24"/>
                <w:szCs w:val="24"/>
              </w:rPr>
              <w:t xml:space="preserve">. </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14.</w:t>
            </w:r>
          </w:p>
        </w:tc>
        <w:tc>
          <w:tcPr>
            <w:tcW w:w="2150" w:type="dxa"/>
          </w:tcPr>
          <w:p w:rsidR="00AF07DD" w:rsidRDefault="00A904FB">
            <w:pPr>
              <w:pBdr>
                <w:top w:val="nil"/>
                <w:left w:val="nil"/>
                <w:bottom w:val="nil"/>
                <w:right w:val="nil"/>
                <w:between w:val="nil"/>
              </w:pBdr>
              <w:spacing w:after="160" w:line="259" w:lineRule="auto"/>
              <w:rPr>
                <w:rFonts w:ascii="Arial" w:eastAsia="Arial" w:hAnsi="Arial" w:cs="Arial"/>
                <w:color w:val="000000"/>
                <w:sz w:val="22"/>
                <w:szCs w:val="22"/>
              </w:rPr>
            </w:pPr>
            <w:r w:rsidRPr="00A904FB">
              <w:rPr>
                <w:rFonts w:ascii="Arial" w:eastAsia="Arial" w:hAnsi="Arial" w:cs="Arial"/>
                <w:color w:val="000000"/>
                <w:sz w:val="22"/>
                <w:szCs w:val="22"/>
              </w:rPr>
              <w:t>2300-GPTE-M6-II-ME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Music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Anna </w:t>
            </w:r>
            <w:proofErr w:type="spellStart"/>
            <w:r>
              <w:rPr>
                <w:rFonts w:ascii="Arial" w:eastAsia="Arial" w:hAnsi="Arial" w:cs="Arial"/>
                <w:color w:val="000000"/>
                <w:sz w:val="22"/>
                <w:szCs w:val="22"/>
                <w:highlight w:val="white"/>
              </w:rPr>
              <w:t>Piskorek</w:t>
            </w:r>
            <w:proofErr w:type="spellEnd"/>
            <w:r>
              <w:rPr>
                <w:rFonts w:ascii="Arial" w:eastAsia="Arial" w:hAnsi="Arial" w:cs="Arial"/>
                <w:color w:val="000000"/>
                <w:sz w:val="22"/>
                <w:szCs w:val="22"/>
                <w:highlight w:val="white"/>
              </w:rPr>
              <w:t>-Atys</w:t>
            </w: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 </w:t>
            </w:r>
            <w:r w:rsidR="0013475C" w:rsidRPr="0013475C">
              <w:rPr>
                <w:rFonts w:ascii="Arial" w:eastAsia="Arial" w:hAnsi="Arial" w:cs="Arial"/>
                <w:color w:val="222222"/>
                <w:sz w:val="22"/>
                <w:szCs w:val="22"/>
              </w:rPr>
              <w:t>2300-FWK-SWE-OG</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color w:val="222222"/>
                <w:sz w:val="22"/>
                <w:szCs w:val="22"/>
                <w:highlight w:val="white"/>
              </w:rPr>
            </w:pPr>
            <w:r>
              <w:rPr>
                <w:rFonts w:ascii="Arial" w:eastAsia="Arial" w:hAnsi="Arial" w:cs="Arial"/>
                <w:b/>
                <w:color w:val="222222"/>
                <w:sz w:val="22"/>
                <w:szCs w:val="22"/>
                <w:highlight w:val="white"/>
              </w:rPr>
              <w:t>Sharing the World: Education toward Living and Surviving in a Time of Crisis</w:t>
            </w:r>
          </w:p>
          <w:p w:rsidR="00AF07DD" w:rsidRPr="00F60114"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lang w:val="pl-PL"/>
              </w:rPr>
            </w:pPr>
            <w:r w:rsidRPr="00F60114">
              <w:rPr>
                <w:rFonts w:ascii="Arial" w:eastAsia="Arial" w:hAnsi="Arial" w:cs="Arial"/>
                <w:color w:val="222222"/>
                <w:sz w:val="22"/>
                <w:szCs w:val="22"/>
                <w:highlight w:val="white"/>
                <w:lang w:val="pl-PL"/>
              </w:rPr>
              <w:t xml:space="preserve">dr </w:t>
            </w:r>
            <w:proofErr w:type="spellStart"/>
            <w:r w:rsidRPr="00F60114">
              <w:rPr>
                <w:rFonts w:ascii="Arial" w:eastAsia="Arial" w:hAnsi="Arial" w:cs="Arial"/>
                <w:color w:val="222222"/>
                <w:sz w:val="22"/>
                <w:szCs w:val="22"/>
                <w:highlight w:val="white"/>
                <w:lang w:val="pl-PL"/>
              </w:rPr>
              <w:t>hab</w:t>
            </w:r>
            <w:proofErr w:type="spellEnd"/>
            <w:r w:rsidRPr="00F60114">
              <w:rPr>
                <w:rFonts w:ascii="Arial" w:eastAsia="Arial" w:hAnsi="Arial" w:cs="Arial"/>
                <w:color w:val="222222"/>
                <w:sz w:val="22"/>
                <w:szCs w:val="22"/>
                <w:highlight w:val="white"/>
                <w:lang w:val="pl-PL"/>
              </w:rPr>
              <w:t xml:space="preserve"> Andrzej Wierciński </w:t>
            </w:r>
            <w:proofErr w:type="spellStart"/>
            <w:r w:rsidRPr="00F60114">
              <w:rPr>
                <w:rFonts w:ascii="Arial" w:eastAsia="Arial" w:hAnsi="Arial" w:cs="Arial"/>
                <w:color w:val="222222"/>
                <w:sz w:val="22"/>
                <w:szCs w:val="22"/>
                <w:highlight w:val="white"/>
                <w:lang w:val="pl-PL"/>
              </w:rPr>
              <w:t>prof.UW</w:t>
            </w:r>
            <w:proofErr w:type="spellEnd"/>
            <w:r w:rsidRPr="00F60114">
              <w:rPr>
                <w:rFonts w:ascii="Arial" w:eastAsia="Arial" w:hAnsi="Arial" w:cs="Arial"/>
                <w:color w:val="222222"/>
                <w:sz w:val="22"/>
                <w:szCs w:val="22"/>
                <w:highlight w:val="white"/>
                <w:lang w:val="pl-PL"/>
              </w:rPr>
              <w:t xml:space="preserve"> </w:t>
            </w:r>
          </w:p>
        </w:tc>
        <w:tc>
          <w:tcPr>
            <w:tcW w:w="6310" w:type="dxa"/>
          </w:tcPr>
          <w:p w:rsidR="00AF07DD" w:rsidRDefault="006F727A" w:rsidP="0013475C">
            <w:pPr>
              <w:pBdr>
                <w:top w:val="nil"/>
                <w:left w:val="nil"/>
                <w:bottom w:val="nil"/>
                <w:right w:val="nil"/>
                <w:between w:val="nil"/>
              </w:pBdr>
              <w:rPr>
                <w:rFonts w:ascii="Arial" w:eastAsia="Arial" w:hAnsi="Arial" w:cs="Arial"/>
                <w:color w:val="000000"/>
                <w:sz w:val="22"/>
                <w:szCs w:val="22"/>
              </w:rPr>
            </w:pPr>
            <w:r w:rsidRPr="0013475C">
              <w:rPr>
                <w:rFonts w:ascii="Arial" w:eastAsia="Arial" w:hAnsi="Arial" w:cs="Arial"/>
                <w:sz w:val="22"/>
                <w:szCs w:val="22"/>
                <w:shd w:val="clear" w:color="auto" w:fill="D8D8D8"/>
              </w:rPr>
              <w:t>If human existence is a hermeneutic existence, we cannot “fly from thinking” (Heidegger’s “flight from thinking,” from his Discourse on Thinking). We need to face life and attempt to make sense of health, illness, and disease. Education as a mode of being a human being in the world is a passionate engagement with the world. By sharing the world, we share what is most precious to us, our own lives.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17.</w:t>
            </w:r>
          </w:p>
        </w:tc>
        <w:tc>
          <w:tcPr>
            <w:tcW w:w="2150" w:type="dxa"/>
          </w:tcPr>
          <w:p w:rsidR="00AF07DD" w:rsidRDefault="00B4001E">
            <w:pPr>
              <w:pBdr>
                <w:top w:val="nil"/>
                <w:left w:val="nil"/>
                <w:bottom w:val="nil"/>
                <w:right w:val="nil"/>
                <w:between w:val="nil"/>
              </w:pBdr>
              <w:spacing w:after="160" w:line="259" w:lineRule="auto"/>
              <w:rPr>
                <w:rFonts w:ascii="Arial" w:eastAsia="Arial" w:hAnsi="Arial" w:cs="Arial"/>
                <w:color w:val="000000"/>
                <w:sz w:val="22"/>
                <w:szCs w:val="22"/>
              </w:rPr>
            </w:pPr>
            <w:r w:rsidRPr="00B4001E">
              <w:rPr>
                <w:rFonts w:ascii="Arial" w:eastAsia="Arial" w:hAnsi="Arial" w:cs="Arial"/>
                <w:color w:val="000000"/>
                <w:sz w:val="22"/>
                <w:szCs w:val="22"/>
              </w:rPr>
              <w:t xml:space="preserve">2300-GPTE-M6-II-SE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Science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Kalina</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Jastrzębowska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w:t>
            </w:r>
            <w:r>
              <w:rPr>
                <w:rFonts w:ascii="Arial" w:eastAsia="Arial" w:hAnsi="Arial" w:cs="Arial"/>
                <w:color w:val="000000"/>
                <w:sz w:val="22"/>
                <w:szCs w:val="22"/>
              </w:rPr>
              <w:lastRenderedPageBreak/>
              <w:t>protocol, new trends in science education: art &amp; science, STEAM, RRI, etc..</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18.</w:t>
            </w:r>
          </w:p>
        </w:tc>
        <w:tc>
          <w:tcPr>
            <w:tcW w:w="2150" w:type="dxa"/>
          </w:tcPr>
          <w:p w:rsidR="00AF07DD" w:rsidRDefault="00044A20">
            <w:pPr>
              <w:pBdr>
                <w:top w:val="nil"/>
                <w:left w:val="nil"/>
                <w:bottom w:val="nil"/>
                <w:right w:val="nil"/>
                <w:between w:val="nil"/>
              </w:pBdr>
              <w:spacing w:after="160" w:line="259" w:lineRule="auto"/>
              <w:rPr>
                <w:rFonts w:ascii="Arial" w:eastAsia="Arial" w:hAnsi="Arial" w:cs="Arial"/>
                <w:color w:val="000000"/>
                <w:sz w:val="22"/>
                <w:szCs w:val="22"/>
              </w:rPr>
            </w:pPr>
            <w:r w:rsidRPr="00044A20">
              <w:rPr>
                <w:rFonts w:ascii="Arial" w:eastAsia="Arial" w:hAnsi="Arial" w:cs="Arial"/>
                <w:color w:val="000000"/>
                <w:sz w:val="22"/>
                <w:szCs w:val="22"/>
              </w:rPr>
              <w:t>2300-MS4-PWT-F</w:t>
            </w:r>
            <w:bookmarkStart w:id="0" w:name="_GoBack"/>
            <w:bookmarkEnd w:id="0"/>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MS4 - Practical English Phonetics /</w:t>
            </w:r>
            <w:proofErr w:type="spellStart"/>
            <w:r>
              <w:rPr>
                <w:rFonts w:ascii="Arial" w:eastAsia="Arial" w:hAnsi="Arial" w:cs="Arial"/>
                <w:b/>
                <w:color w:val="000000"/>
                <w:sz w:val="22"/>
                <w:szCs w:val="22"/>
                <w:highlight w:val="white"/>
              </w:rPr>
              <w:t>Fonetyka</w:t>
            </w:r>
            <w:proofErr w:type="spellEnd"/>
            <w:r>
              <w:rPr>
                <w:rFonts w:ascii="Arial" w:eastAsia="Arial" w:hAnsi="Arial" w:cs="Arial"/>
                <w:b/>
                <w:color w:val="000000"/>
                <w:sz w:val="22"/>
                <w:szCs w:val="22"/>
                <w:highlight w:val="white"/>
              </w:rPr>
              <w:t xml:space="preserve"> </w:t>
            </w:r>
            <w:proofErr w:type="spellStart"/>
            <w:r>
              <w:rPr>
                <w:rFonts w:ascii="Arial" w:eastAsia="Arial" w:hAnsi="Arial" w:cs="Arial"/>
                <w:b/>
                <w:color w:val="000000"/>
                <w:sz w:val="22"/>
                <w:szCs w:val="22"/>
                <w:highlight w:val="white"/>
              </w:rPr>
              <w:t>praktyczna</w:t>
            </w:r>
            <w:proofErr w:type="spellEnd"/>
            <w:r>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Paulina </w:t>
            </w:r>
            <w:proofErr w:type="spellStart"/>
            <w:r>
              <w:rPr>
                <w:rFonts w:ascii="Arial" w:eastAsia="Arial" w:hAnsi="Arial" w:cs="Arial"/>
                <w:sz w:val="22"/>
                <w:szCs w:val="22"/>
                <w:highlight w:val="white"/>
              </w:rPr>
              <w:t>Marchlik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 xml:space="preserve">The main objective of the course "Practical English Phonetics" is acquainting students with the British English system of sounds (RP), </w:t>
            </w:r>
            <w:proofErr w:type="spellStart"/>
            <w:r>
              <w:rPr>
                <w:rFonts w:ascii="Arial" w:eastAsia="Arial" w:hAnsi="Arial" w:cs="Arial"/>
                <w:color w:val="000000"/>
                <w:sz w:val="22"/>
                <w:szCs w:val="22"/>
              </w:rPr>
              <w:t>recognising</w:t>
            </w:r>
            <w:proofErr w:type="spellEnd"/>
            <w:r>
              <w:rPr>
                <w:rFonts w:ascii="Arial" w:eastAsia="Arial" w:hAnsi="Arial" w:cs="Arial"/>
                <w:color w:val="000000"/>
                <w:sz w:val="22"/>
                <w:szCs w:val="22"/>
              </w:rPr>
              <w:t xml:space="preserve"> sounds in terms of their quality and length, developing correct pronunciation of vowels, consonants and </w:t>
            </w:r>
            <w:proofErr w:type="spellStart"/>
            <w:r>
              <w:rPr>
                <w:rFonts w:ascii="Arial" w:eastAsia="Arial" w:hAnsi="Arial" w:cs="Arial"/>
                <w:color w:val="000000"/>
                <w:sz w:val="22"/>
                <w:szCs w:val="22"/>
              </w:rPr>
              <w:t>dipthongs</w:t>
            </w:r>
            <w:proofErr w:type="spellEnd"/>
            <w:r>
              <w:rPr>
                <w:rFonts w:ascii="Arial" w:eastAsia="Arial" w:hAnsi="Arial" w:cs="Arial"/>
                <w:color w:val="000000"/>
                <w:sz w:val="22"/>
                <w:szCs w:val="22"/>
              </w:rPr>
              <w:t xml:space="preserve">. After having been acquainted with the international phonetic alphabet, student will be equipped with the tool of conscious </w:t>
            </w:r>
            <w:proofErr w:type="spellStart"/>
            <w:r>
              <w:rPr>
                <w:rFonts w:ascii="Arial" w:eastAsia="Arial" w:hAnsi="Arial" w:cs="Arial"/>
                <w:color w:val="000000"/>
                <w:sz w:val="22"/>
                <w:szCs w:val="22"/>
              </w:rPr>
              <w:t>parameteres</w:t>
            </w:r>
            <w:proofErr w:type="spellEnd"/>
            <w:r>
              <w:rPr>
                <w:rFonts w:ascii="Arial" w:eastAsia="Arial" w:hAnsi="Arial" w:cs="Arial"/>
                <w:color w:val="000000"/>
                <w:sz w:val="22"/>
                <w:szCs w:val="22"/>
              </w:rPr>
              <w:t xml:space="preserve"> in the act of speech. Within the subject listening and fluent speaking skills will be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 xml:space="preserve">. Some </w:t>
            </w:r>
            <w:proofErr w:type="spellStart"/>
            <w:r>
              <w:rPr>
                <w:rFonts w:ascii="Arial" w:eastAsia="Arial" w:hAnsi="Arial" w:cs="Arial"/>
                <w:color w:val="000000"/>
                <w:sz w:val="22"/>
                <w:szCs w:val="22"/>
              </w:rPr>
              <w:t>technigues</w:t>
            </w:r>
            <w:proofErr w:type="spellEnd"/>
            <w:r>
              <w:rPr>
                <w:rFonts w:ascii="Arial" w:eastAsia="Arial" w:hAnsi="Arial" w:cs="Arial"/>
                <w:color w:val="000000"/>
                <w:sz w:val="22"/>
                <w:szCs w:val="22"/>
              </w:rPr>
              <w:t xml:space="preserve"> of teaching pronunciation in early education will be presented and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19.</w:t>
            </w:r>
          </w:p>
        </w:tc>
        <w:tc>
          <w:tcPr>
            <w:tcW w:w="2150" w:type="dxa"/>
          </w:tcPr>
          <w:p w:rsidR="00AF07DD" w:rsidRDefault="008B2D74">
            <w:pPr>
              <w:pBdr>
                <w:top w:val="nil"/>
                <w:left w:val="nil"/>
                <w:bottom w:val="nil"/>
                <w:right w:val="nil"/>
                <w:between w:val="nil"/>
              </w:pBdr>
              <w:spacing w:after="160" w:line="259" w:lineRule="auto"/>
              <w:rPr>
                <w:rFonts w:ascii="Arial" w:eastAsia="Arial" w:hAnsi="Arial" w:cs="Arial"/>
                <w:color w:val="000000"/>
                <w:sz w:val="22"/>
                <w:szCs w:val="22"/>
              </w:rPr>
            </w:pPr>
            <w:r w:rsidRPr="008B2D74">
              <w:rPr>
                <w:rFonts w:ascii="Arial" w:eastAsia="Arial" w:hAnsi="Arial" w:cs="Arial"/>
                <w:color w:val="222222"/>
                <w:sz w:val="22"/>
                <w:szCs w:val="22"/>
              </w:rPr>
              <w:t>2300-FWK-LRN-OG</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sz w:val="22"/>
                <w:szCs w:val="22"/>
                <w:highlight w:val="white"/>
              </w:rPr>
            </w:pPr>
            <w:r>
              <w:rPr>
                <w:rFonts w:ascii="Arial" w:eastAsia="Arial" w:hAnsi="Arial" w:cs="Arial"/>
                <w:b/>
                <w:sz w:val="22"/>
                <w:szCs w:val="22"/>
                <w:highlight w:val="white"/>
              </w:rPr>
              <w:t xml:space="preserve">Learning as Reading toward Narrating: The Art of Education as the Art of Storytelling </w:t>
            </w:r>
          </w:p>
          <w:p w:rsidR="00AF07DD" w:rsidRPr="00F60114" w:rsidRDefault="006F727A">
            <w:pPr>
              <w:pBdr>
                <w:top w:val="nil"/>
                <w:left w:val="nil"/>
                <w:bottom w:val="nil"/>
                <w:right w:val="nil"/>
                <w:between w:val="nil"/>
              </w:pBdr>
              <w:spacing w:after="160" w:line="259" w:lineRule="auto"/>
              <w:rPr>
                <w:rFonts w:ascii="Arial" w:eastAsia="Arial" w:hAnsi="Arial" w:cs="Arial"/>
                <w:sz w:val="22"/>
                <w:szCs w:val="22"/>
                <w:highlight w:val="white"/>
                <w:lang w:val="pl-PL"/>
              </w:rPr>
            </w:pPr>
            <w:r w:rsidRPr="00F60114">
              <w:rPr>
                <w:rFonts w:ascii="Arial" w:eastAsia="Arial" w:hAnsi="Arial" w:cs="Arial"/>
                <w:sz w:val="22"/>
                <w:szCs w:val="22"/>
                <w:highlight w:val="white"/>
                <w:lang w:val="pl-PL"/>
              </w:rPr>
              <w:t xml:space="preserve">dr </w:t>
            </w:r>
            <w:proofErr w:type="spellStart"/>
            <w:r w:rsidRPr="00F60114">
              <w:rPr>
                <w:rFonts w:ascii="Arial" w:eastAsia="Arial" w:hAnsi="Arial" w:cs="Arial"/>
                <w:sz w:val="22"/>
                <w:szCs w:val="22"/>
                <w:highlight w:val="white"/>
                <w:lang w:val="pl-PL"/>
              </w:rPr>
              <w:t>hab</w:t>
            </w:r>
            <w:proofErr w:type="spellEnd"/>
            <w:r w:rsidRPr="00F60114">
              <w:rPr>
                <w:rFonts w:ascii="Arial" w:eastAsia="Arial" w:hAnsi="Arial" w:cs="Arial"/>
                <w:sz w:val="22"/>
                <w:szCs w:val="22"/>
                <w:highlight w:val="white"/>
                <w:lang w:val="pl-PL"/>
              </w:rPr>
              <w:t xml:space="preserve"> Andrzej Wierciński </w:t>
            </w:r>
            <w:proofErr w:type="spellStart"/>
            <w:r w:rsidRPr="00F60114">
              <w:rPr>
                <w:rFonts w:ascii="Arial" w:eastAsia="Arial" w:hAnsi="Arial" w:cs="Arial"/>
                <w:sz w:val="22"/>
                <w:szCs w:val="22"/>
                <w:highlight w:val="white"/>
                <w:lang w:val="pl-PL"/>
              </w:rPr>
              <w:t>prof.UW</w:t>
            </w:r>
            <w:proofErr w:type="spellEnd"/>
          </w:p>
          <w:p w:rsidR="00AF07DD" w:rsidRPr="00F60114" w:rsidRDefault="00AF07DD">
            <w:pPr>
              <w:pBdr>
                <w:top w:val="nil"/>
                <w:left w:val="nil"/>
                <w:bottom w:val="nil"/>
                <w:right w:val="nil"/>
                <w:between w:val="nil"/>
              </w:pBdr>
              <w:spacing w:after="160" w:line="259" w:lineRule="auto"/>
              <w:rPr>
                <w:rFonts w:ascii="Arial" w:eastAsia="Arial" w:hAnsi="Arial" w:cs="Arial"/>
                <w:sz w:val="22"/>
                <w:szCs w:val="22"/>
                <w:highlight w:val="white"/>
                <w:lang w:val="pl-PL"/>
              </w:rPr>
            </w:pPr>
          </w:p>
          <w:p w:rsidR="00AF07DD" w:rsidRPr="00F60114" w:rsidRDefault="00AF07DD">
            <w:pPr>
              <w:pBdr>
                <w:top w:val="nil"/>
                <w:left w:val="nil"/>
                <w:bottom w:val="nil"/>
                <w:right w:val="nil"/>
                <w:between w:val="nil"/>
              </w:pBdr>
              <w:spacing w:after="160" w:line="259" w:lineRule="auto"/>
              <w:rPr>
                <w:rFonts w:ascii="Arial" w:eastAsia="Arial" w:hAnsi="Arial" w:cs="Arial"/>
                <w:sz w:val="22"/>
                <w:szCs w:val="22"/>
                <w:highlight w:val="white"/>
                <w:lang w:val="pl-PL"/>
              </w:rPr>
            </w:pP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proofErr w:type="spellStart"/>
            <w:r w:rsidRPr="00AF668D">
              <w:rPr>
                <w:rFonts w:ascii="Arial" w:eastAsia="Arial" w:hAnsi="Arial" w:cs="Arial"/>
                <w:sz w:val="22"/>
                <w:szCs w:val="22"/>
                <w:shd w:val="clear" w:color="auto" w:fill="D8D8D8"/>
              </w:rPr>
              <w:t>Lingually</w:t>
            </w:r>
            <w:proofErr w:type="spellEnd"/>
            <w:r w:rsidRPr="00AF668D">
              <w:rPr>
                <w:rFonts w:ascii="Arial" w:eastAsia="Arial" w:hAnsi="Arial" w:cs="Arial"/>
                <w:sz w:val="22"/>
                <w:szCs w:val="22"/>
                <w:shd w:val="clear" w:color="auto" w:fill="D8D8D8"/>
              </w:rPr>
              <w:t xml:space="preserve"> oriented phenomenological hermeneutics reminds us that human life is a hermeneutic existence: </w:t>
            </w:r>
            <w:proofErr w:type="spellStart"/>
            <w:r w:rsidRPr="00AF668D">
              <w:rPr>
                <w:rFonts w:ascii="Arial" w:eastAsia="Arial" w:hAnsi="Arial" w:cs="Arial"/>
                <w:sz w:val="22"/>
                <w:szCs w:val="22"/>
                <w:shd w:val="clear" w:color="auto" w:fill="D8D8D8"/>
              </w:rPr>
              <w:t>existentia</w:t>
            </w:r>
            <w:proofErr w:type="spellEnd"/>
            <w:r w:rsidRPr="00AF668D">
              <w:rPr>
                <w:rFonts w:ascii="Arial" w:eastAsia="Arial" w:hAnsi="Arial" w:cs="Arial"/>
                <w:sz w:val="22"/>
                <w:szCs w:val="22"/>
                <w:shd w:val="clear" w:color="auto" w:fill="D8D8D8"/>
              </w:rPr>
              <w:t xml:space="preserve"> </w:t>
            </w:r>
            <w:proofErr w:type="spellStart"/>
            <w:r w:rsidRPr="00AF668D">
              <w:rPr>
                <w:rFonts w:ascii="Arial" w:eastAsia="Arial" w:hAnsi="Arial" w:cs="Arial"/>
                <w:sz w:val="22"/>
                <w:szCs w:val="22"/>
                <w:shd w:val="clear" w:color="auto" w:fill="D8D8D8"/>
              </w:rPr>
              <w:t>hermeneutica</w:t>
            </w:r>
            <w:proofErr w:type="spellEnd"/>
            <w:r w:rsidRPr="00AF668D">
              <w:rPr>
                <w:rFonts w:ascii="Arial" w:eastAsia="Arial" w:hAnsi="Arial" w:cs="Arial"/>
                <w:sz w:val="22"/>
                <w:szCs w:val="22"/>
                <w:shd w:val="clear" w:color="auto" w:fill="D8D8D8"/>
              </w:rPr>
              <w:t>. To be means to interpret. And what needs to be understood is not only a particular written expression, but the totality of human life. The art of education is the art of telling our story on the way to ourselves.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20.</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2300-MS5-EPiWNJA-wt</w:t>
            </w:r>
          </w:p>
        </w:tc>
        <w:tc>
          <w:tcPr>
            <w:tcW w:w="3475" w:type="dxa"/>
          </w:tcPr>
          <w:p w:rsidR="00AF07DD" w:rsidRPr="00F60114" w:rsidRDefault="006F727A">
            <w:pPr>
              <w:pBdr>
                <w:top w:val="nil"/>
                <w:left w:val="nil"/>
                <w:bottom w:val="nil"/>
                <w:right w:val="nil"/>
                <w:between w:val="nil"/>
              </w:pBdr>
              <w:spacing w:after="160" w:line="259" w:lineRule="auto"/>
              <w:rPr>
                <w:rFonts w:ascii="Arial" w:eastAsia="Arial" w:hAnsi="Arial" w:cs="Arial"/>
                <w:b/>
                <w:sz w:val="22"/>
                <w:szCs w:val="22"/>
                <w:highlight w:val="white"/>
                <w:lang w:val="pl-PL"/>
              </w:rPr>
            </w:pPr>
            <w:proofErr w:type="spellStart"/>
            <w:r w:rsidRPr="00F60114">
              <w:rPr>
                <w:rFonts w:ascii="Arial" w:eastAsia="Arial" w:hAnsi="Arial" w:cs="Arial"/>
                <w:b/>
                <w:color w:val="000000"/>
                <w:sz w:val="22"/>
                <w:szCs w:val="22"/>
                <w:highlight w:val="white"/>
                <w:lang w:val="pl-PL"/>
              </w:rPr>
              <w:t>Selected</w:t>
            </w:r>
            <w:proofErr w:type="spellEnd"/>
            <w:r w:rsidRPr="00F60114">
              <w:rPr>
                <w:rFonts w:ascii="Arial" w:eastAsia="Arial" w:hAnsi="Arial" w:cs="Arial"/>
                <w:b/>
                <w:color w:val="000000"/>
                <w:sz w:val="22"/>
                <w:szCs w:val="22"/>
                <w:highlight w:val="white"/>
                <w:lang w:val="pl-PL"/>
              </w:rPr>
              <w:t xml:space="preserve"> </w:t>
            </w:r>
            <w:proofErr w:type="spellStart"/>
            <w:r w:rsidRPr="00F60114">
              <w:rPr>
                <w:rFonts w:ascii="Arial" w:eastAsia="Arial" w:hAnsi="Arial" w:cs="Arial"/>
                <w:b/>
                <w:color w:val="000000"/>
                <w:sz w:val="22"/>
                <w:szCs w:val="22"/>
                <w:highlight w:val="white"/>
                <w:lang w:val="pl-PL"/>
              </w:rPr>
              <w:t>techniques</w:t>
            </w:r>
            <w:proofErr w:type="spellEnd"/>
            <w:r w:rsidRPr="00F60114">
              <w:rPr>
                <w:rFonts w:ascii="Arial" w:eastAsia="Arial" w:hAnsi="Arial" w:cs="Arial"/>
                <w:b/>
                <w:color w:val="000000"/>
                <w:sz w:val="22"/>
                <w:szCs w:val="22"/>
                <w:highlight w:val="white"/>
                <w:lang w:val="pl-PL"/>
              </w:rPr>
              <w:t xml:space="preserve"> of </w:t>
            </w:r>
            <w:proofErr w:type="spellStart"/>
            <w:r w:rsidRPr="00F60114">
              <w:rPr>
                <w:rFonts w:ascii="Arial" w:eastAsia="Arial" w:hAnsi="Arial" w:cs="Arial"/>
                <w:b/>
                <w:color w:val="000000"/>
                <w:sz w:val="22"/>
                <w:szCs w:val="22"/>
                <w:highlight w:val="white"/>
                <w:lang w:val="pl-PL"/>
              </w:rPr>
              <w:t>teaching</w:t>
            </w:r>
            <w:proofErr w:type="spellEnd"/>
            <w:r w:rsidRPr="00F60114">
              <w:rPr>
                <w:rFonts w:ascii="Arial" w:eastAsia="Arial" w:hAnsi="Arial" w:cs="Arial"/>
                <w:b/>
                <w:color w:val="000000"/>
                <w:sz w:val="22"/>
                <w:szCs w:val="22"/>
                <w:highlight w:val="white"/>
                <w:lang w:val="pl-PL"/>
              </w:rPr>
              <w:t xml:space="preserve"> English to </w:t>
            </w:r>
            <w:proofErr w:type="spellStart"/>
            <w:r w:rsidRPr="00F60114">
              <w:rPr>
                <w:rFonts w:ascii="Arial" w:eastAsia="Arial" w:hAnsi="Arial" w:cs="Arial"/>
                <w:b/>
                <w:color w:val="000000"/>
                <w:sz w:val="22"/>
                <w:szCs w:val="22"/>
                <w:highlight w:val="white"/>
                <w:lang w:val="pl-PL"/>
              </w:rPr>
              <w:t>children</w:t>
            </w:r>
            <w:proofErr w:type="spellEnd"/>
            <w:r w:rsidRPr="00F60114">
              <w:rPr>
                <w:rFonts w:ascii="Arial" w:eastAsia="Arial" w:hAnsi="Arial" w:cs="Arial"/>
                <w:b/>
                <w:color w:val="000000"/>
                <w:sz w:val="22"/>
                <w:szCs w:val="22"/>
                <w:highlight w:val="white"/>
                <w:lang w:val="pl-PL"/>
              </w:rPr>
              <w:t>/ Wybrane techniki pracy z dzieckiem na lekcjach angielskiego/</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Głogowska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following notions will be discussed (in the context of teaching children) during the course: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Developing vocabulary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Developing pronunciation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Developing grammar</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Developing listening skills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Developing speaking skills</w:t>
            </w:r>
          </w:p>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6) Developing reading skills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1</w:t>
            </w:r>
            <w:r>
              <w:rPr>
                <w:rFonts w:ascii="Arial" w:eastAsia="Arial" w:hAnsi="Arial" w:cs="Arial"/>
                <w:color w:val="000000"/>
                <w:sz w:val="22"/>
                <w:szCs w:val="22"/>
              </w:rPr>
              <w:t>.</w:t>
            </w:r>
          </w:p>
        </w:tc>
        <w:tc>
          <w:tcPr>
            <w:tcW w:w="2150" w:type="dxa"/>
          </w:tcPr>
          <w:p w:rsidR="00AF07DD" w:rsidRDefault="00AF668D">
            <w:pPr>
              <w:pBdr>
                <w:top w:val="nil"/>
                <w:left w:val="nil"/>
                <w:bottom w:val="nil"/>
                <w:right w:val="nil"/>
                <w:between w:val="nil"/>
              </w:pBdr>
              <w:spacing w:after="160" w:line="259" w:lineRule="auto"/>
              <w:rPr>
                <w:rFonts w:ascii="Arial" w:eastAsia="Arial" w:hAnsi="Arial" w:cs="Arial"/>
                <w:color w:val="000000"/>
                <w:sz w:val="22"/>
                <w:szCs w:val="22"/>
              </w:rPr>
            </w:pPr>
            <w:r w:rsidRPr="00AF668D">
              <w:rPr>
                <w:rFonts w:ascii="Arial" w:eastAsia="Arial" w:hAnsi="Arial" w:cs="Arial"/>
                <w:color w:val="000000"/>
                <w:sz w:val="22"/>
                <w:szCs w:val="22"/>
              </w:rPr>
              <w:t xml:space="preserve">2300-GPTE-M6-II-PHE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Physical and health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sz w:val="22"/>
                <w:szCs w:val="22"/>
                <w:highlight w:val="white"/>
              </w:rPr>
              <w:t>Sławomir</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Konopka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Physical education is a part of the total educational program that contributes, mainly through movement exercises, to the total growth and development of all children. </w:t>
            </w:r>
            <w:r>
              <w:rPr>
                <w:rFonts w:ascii="Arial" w:eastAsia="Arial" w:hAnsi="Arial" w:cs="Arial"/>
                <w:color w:val="252D36"/>
                <w:sz w:val="22"/>
                <w:szCs w:val="22"/>
                <w:highlight w:val="white"/>
              </w:rPr>
              <w:t xml:space="preserve">Students will </w:t>
            </w:r>
            <w:r>
              <w:rPr>
                <w:rFonts w:ascii="Arial" w:eastAsia="Arial" w:hAnsi="Arial" w:cs="Arial"/>
                <w:color w:val="252D36"/>
                <w:sz w:val="22"/>
                <w:szCs w:val="22"/>
                <w:highlight w:val="white"/>
              </w:rPr>
              <w:lastRenderedPageBreak/>
              <w:t>become familiar with organizing and presenting health and physical education content, materials, curricula, community resources, using technology, and communicating about healthy lifestyles.</w:t>
            </w:r>
            <w:r>
              <w:rPr>
                <w:rFonts w:ascii="Arial" w:eastAsia="Arial" w:hAnsi="Arial" w:cs="Arial"/>
                <w:color w:val="000000"/>
                <w:sz w:val="22"/>
                <w:szCs w:val="22"/>
              </w:rPr>
              <w:t xml:space="preserve"> The main aim of the course is to learn and use major concepts of health education, human movement and physical activity as central elements to foster active healthy lifestyles.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 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2</w:t>
            </w:r>
            <w:r>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2300-KJO-49/SCD</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 xml:space="preserve">Socio-cognitive development: theory and practice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acquaint students, through different lectures and discussion, with a notion of socio-cognitive development and theory of mind, its importance for people’s development, factors related to theory of mind development and consequences of theory of mind for different spheres of functioning.</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3</w:t>
            </w:r>
            <w:r>
              <w:rPr>
                <w:rFonts w:ascii="Arial" w:eastAsia="Arial" w:hAnsi="Arial" w:cs="Arial"/>
                <w:color w:val="000000"/>
                <w:sz w:val="22"/>
                <w:szCs w:val="22"/>
              </w:rPr>
              <w:t xml:space="preserve">. </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2300-KJO-38/EL</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Educational leadership</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prof. </w:t>
            </w: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Joanna </w:t>
            </w:r>
            <w:proofErr w:type="spellStart"/>
            <w:r>
              <w:rPr>
                <w:rFonts w:ascii="Arial" w:eastAsia="Arial" w:hAnsi="Arial" w:cs="Arial"/>
                <w:color w:val="000000"/>
                <w:sz w:val="22"/>
                <w:szCs w:val="22"/>
                <w:highlight w:val="white"/>
              </w:rPr>
              <w:t>Madalińska-Michalak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subject „Educational Leadership” focuses on the issue of educational leadership in the context of its contemporary challenges. Particular attention will be paid to the following topics: 1. Leader and Managers - leading and managing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2.Theories of leadership: Implications for educational</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 The importance of educational leadership in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contemporary times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 School leadership – towards innovative approaches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and key actions to strengthen school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 School leadership: Creating a change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 Building and Sustaining Success in Leadership: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International Respective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classes will allow students for their active involvement in the analysis of the topics covered in the lecture, for raising the issues of their interest and leading the discussions about the most important current issues relating to educational leadership, both from the point of view of the theory and practice. The </w:t>
            </w:r>
            <w:proofErr w:type="spellStart"/>
            <w:r>
              <w:rPr>
                <w:rFonts w:ascii="Arial" w:eastAsia="Arial" w:hAnsi="Arial" w:cs="Arial"/>
                <w:color w:val="000000"/>
                <w:sz w:val="22"/>
                <w:szCs w:val="22"/>
              </w:rPr>
              <w:t>classe</w:t>
            </w:r>
            <w:proofErr w:type="spellEnd"/>
            <w:r>
              <w:rPr>
                <w:rFonts w:ascii="Arial" w:eastAsia="Arial" w:hAnsi="Arial" w:cs="Arial"/>
                <w:color w:val="000000"/>
                <w:sz w:val="22"/>
                <w:szCs w:val="22"/>
              </w:rPr>
              <w:t xml:space="preserve"> will create the conditions for developing students' leadership competences.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4</w:t>
            </w:r>
            <w:r>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2300-KJO-6</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and Education - English B2+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Dr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Mariusz</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Samoraj</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seminar is to prepare students to the international cooperation  in institutions like The </w:t>
            </w:r>
            <w:proofErr w:type="spellStart"/>
            <w:r>
              <w:rPr>
                <w:rFonts w:ascii="Arial" w:eastAsia="Arial" w:hAnsi="Arial" w:cs="Arial"/>
                <w:color w:val="000000"/>
                <w:sz w:val="22"/>
                <w:szCs w:val="22"/>
              </w:rPr>
              <w:t>Interntional</w:t>
            </w:r>
            <w:proofErr w:type="spellEnd"/>
            <w:r>
              <w:rPr>
                <w:rFonts w:ascii="Arial" w:eastAsia="Arial" w:hAnsi="Arial" w:cs="Arial"/>
                <w:color w:val="000000"/>
                <w:sz w:val="22"/>
                <w:szCs w:val="22"/>
              </w:rPr>
              <w:t xml:space="preserve"> </w:t>
            </w:r>
            <w:r>
              <w:rPr>
                <w:rFonts w:ascii="Arial" w:eastAsia="Arial" w:hAnsi="Arial" w:cs="Arial"/>
                <w:color w:val="000000"/>
                <w:sz w:val="22"/>
                <w:szCs w:val="22"/>
              </w:rPr>
              <w:lastRenderedPageBreak/>
              <w:t xml:space="preserve">Association of Education Through Art and to continue their studies within European educational </w:t>
            </w:r>
            <w:proofErr w:type="spellStart"/>
            <w:r>
              <w:rPr>
                <w:rFonts w:ascii="Arial" w:eastAsia="Arial" w:hAnsi="Arial" w:cs="Arial"/>
                <w:color w:val="000000"/>
                <w:sz w:val="22"/>
                <w:szCs w:val="22"/>
              </w:rPr>
              <w:t>programmes</w:t>
            </w:r>
            <w:proofErr w:type="spellEnd"/>
            <w:r>
              <w:rPr>
                <w:rFonts w:ascii="Arial" w:eastAsia="Arial" w:hAnsi="Arial" w:cs="Arial"/>
                <w:color w:val="000000"/>
                <w:sz w:val="22"/>
                <w:szCs w:val="22"/>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In terms of teaching objectives, the primary aim is to integrate subject study with language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Within the study of the subject students  become acquainted with problems of aesthetic education and other educational areas connected to art.  They also acquire specialist vocabulary relevant to the fields of art and education. They might be able to meet scientists from other European countries (mainly members of European Union) who specialize  in </w:t>
            </w:r>
            <w:proofErr w:type="spellStart"/>
            <w:r>
              <w:rPr>
                <w:rFonts w:ascii="Arial" w:eastAsia="Arial" w:hAnsi="Arial" w:cs="Arial"/>
                <w:color w:val="000000"/>
                <w:sz w:val="22"/>
                <w:szCs w:val="22"/>
              </w:rPr>
              <w:t>theses</w:t>
            </w:r>
            <w:proofErr w:type="spellEnd"/>
            <w:r>
              <w:rPr>
                <w:rFonts w:ascii="Arial" w:eastAsia="Arial" w:hAnsi="Arial" w:cs="Arial"/>
                <w:color w:val="000000"/>
                <w:sz w:val="22"/>
                <w:szCs w:val="22"/>
              </w:rPr>
              <w:t xml:space="preserve"> fields. The main topics of the seminar are following: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 Time passing versus time lasting – current problems of education through art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2. Methodology and education of teachers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3. Visual culture and values of education through art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4. Expression in art and the experiences of the young generation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Language education assumes  raising general language competence of students (assuming that they start at B2 level) , with a particular emphasis put on  skills necessary  in using academic language.  All materials used to develop  receptive skills  (reading and listening with comprehension)  and productive skills (taking part in a discussion, giving a presentation, making notes and writing summaries and papers)  will focus on subjects connected with art and education.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bl>
    <w:p w:rsidR="00AF07DD" w:rsidRDefault="00AF07DD">
      <w:pPr>
        <w:pBdr>
          <w:top w:val="nil"/>
          <w:left w:val="nil"/>
          <w:bottom w:val="nil"/>
          <w:right w:val="nil"/>
          <w:between w:val="nil"/>
        </w:pBdr>
        <w:spacing w:after="160" w:line="259" w:lineRule="auto"/>
        <w:rPr>
          <w:color w:val="000000"/>
          <w:sz w:val="22"/>
          <w:szCs w:val="22"/>
        </w:rPr>
      </w:pPr>
    </w:p>
    <w:sectPr w:rsidR="00AF07DD">
      <w:pgSz w:w="16838" w:h="11906"/>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44A20"/>
    <w:rsid w:val="0013475C"/>
    <w:rsid w:val="001A10AD"/>
    <w:rsid w:val="001D154D"/>
    <w:rsid w:val="00445C72"/>
    <w:rsid w:val="00476B4E"/>
    <w:rsid w:val="00561E4A"/>
    <w:rsid w:val="005F18E8"/>
    <w:rsid w:val="006F727A"/>
    <w:rsid w:val="00745790"/>
    <w:rsid w:val="007C0A73"/>
    <w:rsid w:val="008B2D74"/>
    <w:rsid w:val="00A904FB"/>
    <w:rsid w:val="00AF07DD"/>
    <w:rsid w:val="00AF668D"/>
    <w:rsid w:val="00B4001E"/>
    <w:rsid w:val="00DB2AB4"/>
    <w:rsid w:val="00F279CF"/>
    <w:rsid w:val="00F60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2439</Words>
  <Characters>14636</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2</cp:revision>
  <dcterms:created xsi:type="dcterms:W3CDTF">2020-10-16T12:41:00Z</dcterms:created>
  <dcterms:modified xsi:type="dcterms:W3CDTF">2020-10-16T12:41:00Z</dcterms:modified>
</cp:coreProperties>
</file>