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Faculty of Education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University of Warsaw</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6F727A">
      <w:pPr>
        <w:pBdr>
          <w:top w:val="nil"/>
          <w:left w:val="nil"/>
          <w:bottom w:val="nil"/>
          <w:right w:val="nil"/>
          <w:between w:val="nil"/>
        </w:pBdr>
        <w:spacing w:after="160" w:line="259" w:lineRule="auto"/>
        <w:jc w:val="center"/>
        <w:rPr>
          <w:rFonts w:ascii="Arial" w:eastAsia="Arial" w:hAnsi="Arial" w:cs="Arial"/>
          <w:color w:val="000000"/>
          <w:sz w:val="28"/>
          <w:szCs w:val="28"/>
        </w:rPr>
      </w:pPr>
      <w:r>
        <w:rPr>
          <w:rFonts w:ascii="Arial" w:eastAsia="Arial" w:hAnsi="Arial" w:cs="Arial"/>
          <w:b/>
          <w:color w:val="000000"/>
          <w:sz w:val="28"/>
          <w:szCs w:val="28"/>
        </w:rPr>
        <w:t>Courses in foreign languages</w:t>
      </w:r>
    </w:p>
    <w:p w:rsidR="00AF07DD" w:rsidRDefault="006F727A">
      <w:pPr>
        <w:pBdr>
          <w:top w:val="nil"/>
          <w:left w:val="nil"/>
          <w:bottom w:val="nil"/>
          <w:right w:val="nil"/>
          <w:between w:val="nil"/>
        </w:pBdr>
        <w:spacing w:after="160" w:line="259" w:lineRule="auto"/>
        <w:ind w:left="4956"/>
        <w:rPr>
          <w:rFonts w:ascii="Arial" w:eastAsia="Arial" w:hAnsi="Arial" w:cs="Arial"/>
          <w:color w:val="000000"/>
          <w:sz w:val="28"/>
          <w:szCs w:val="28"/>
        </w:rPr>
      </w:pPr>
      <w:r>
        <w:rPr>
          <w:rFonts w:ascii="Arial" w:eastAsia="Arial" w:hAnsi="Arial" w:cs="Arial"/>
          <w:b/>
          <w:color w:val="000000"/>
          <w:sz w:val="28"/>
          <w:szCs w:val="28"/>
        </w:rPr>
        <w:t xml:space="preserve">       Winter semester 20</w:t>
      </w:r>
      <w:r w:rsidR="002723D0">
        <w:rPr>
          <w:rFonts w:ascii="Arial" w:eastAsia="Arial" w:hAnsi="Arial" w:cs="Arial"/>
          <w:b/>
          <w:sz w:val="28"/>
          <w:szCs w:val="28"/>
        </w:rPr>
        <w:t>21/22</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bl>
      <w:tblPr>
        <w:tblStyle w:val="a"/>
        <w:tblW w:w="153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150"/>
        <w:gridCol w:w="3475"/>
        <w:gridCol w:w="6310"/>
        <w:gridCol w:w="1276"/>
        <w:gridCol w:w="1560"/>
      </w:tblGrid>
      <w:tr w:rsidR="00AF07DD">
        <w:tc>
          <w:tcPr>
            <w:tcW w:w="534" w:type="dxa"/>
          </w:tcPr>
          <w:p w:rsidR="00AF07DD" w:rsidRDefault="00AF07DD">
            <w:pPr>
              <w:keepNext/>
              <w:pBdr>
                <w:top w:val="nil"/>
                <w:left w:val="nil"/>
                <w:bottom w:val="nil"/>
                <w:right w:val="nil"/>
                <w:between w:val="nil"/>
              </w:pBdr>
              <w:spacing w:before="240" w:after="60"/>
              <w:rPr>
                <w:rFonts w:ascii="Arial" w:eastAsia="Arial" w:hAnsi="Arial" w:cs="Arial"/>
                <w:color w:val="000000"/>
                <w:sz w:val="22"/>
                <w:szCs w:val="22"/>
              </w:rPr>
            </w:pPr>
          </w:p>
        </w:tc>
        <w:tc>
          <w:tcPr>
            <w:tcW w:w="2150"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 xml:space="preserve">USOS Code </w:t>
            </w:r>
          </w:p>
        </w:tc>
        <w:tc>
          <w:tcPr>
            <w:tcW w:w="3475"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Course’s title/ Lecturer</w:t>
            </w:r>
          </w:p>
        </w:tc>
        <w:tc>
          <w:tcPr>
            <w:tcW w:w="6310"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Brief description</w:t>
            </w:r>
          </w:p>
        </w:tc>
        <w:tc>
          <w:tcPr>
            <w:tcW w:w="1276"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ECTS/ language</w:t>
            </w:r>
          </w:p>
        </w:tc>
        <w:tc>
          <w:tcPr>
            <w:tcW w:w="1560"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English level</w:t>
            </w:r>
          </w:p>
        </w:tc>
      </w:tr>
      <w:tr w:rsidR="00AF07DD">
        <w:tc>
          <w:tcPr>
            <w:tcW w:w="534" w:type="dxa"/>
          </w:tcPr>
          <w:p w:rsidR="00AF07DD" w:rsidRDefault="006F727A">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1.</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2300-KJO-43/HUP</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b/>
                <w:color w:val="000000"/>
                <w:sz w:val="22"/>
                <w:szCs w:val="22"/>
              </w:rPr>
              <w:t>How to use psychology to improve efficiency at work in educational environment?</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proofErr w:type="spellStart"/>
            <w:r>
              <w:rPr>
                <w:rFonts w:ascii="Arial" w:eastAsia="Arial" w:hAnsi="Arial" w:cs="Arial"/>
                <w:color w:val="000000"/>
                <w:sz w:val="22"/>
                <w:szCs w:val="22"/>
              </w:rPr>
              <w:t>dr</w:t>
            </w:r>
            <w:proofErr w:type="spellEnd"/>
            <w:r>
              <w:rPr>
                <w:rFonts w:ascii="Arial" w:eastAsia="Arial" w:hAnsi="Arial" w:cs="Arial"/>
                <w:color w:val="000000"/>
                <w:sz w:val="22"/>
                <w:szCs w:val="22"/>
              </w:rPr>
              <w:t xml:space="preserve"> Marek </w:t>
            </w:r>
            <w:proofErr w:type="spellStart"/>
            <w:r>
              <w:rPr>
                <w:rFonts w:ascii="Arial" w:eastAsia="Arial" w:hAnsi="Arial" w:cs="Arial"/>
                <w:color w:val="000000"/>
                <w:sz w:val="22"/>
                <w:szCs w:val="22"/>
              </w:rPr>
              <w:t>Smulczyk</w:t>
            </w:r>
            <w:proofErr w:type="spellEnd"/>
          </w:p>
        </w:tc>
        <w:tc>
          <w:tcPr>
            <w:tcW w:w="6310" w:type="dxa"/>
          </w:tcPr>
          <w:p w:rsidR="00AF07DD" w:rsidRDefault="006F727A">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The goal of the course is to implement </w:t>
            </w:r>
            <w:proofErr w:type="spellStart"/>
            <w:r>
              <w:rPr>
                <w:rFonts w:ascii="Arial" w:eastAsia="Arial" w:hAnsi="Arial" w:cs="Arial"/>
                <w:color w:val="000000"/>
                <w:sz w:val="22"/>
                <w:szCs w:val="22"/>
              </w:rPr>
              <w:t>konwledge</w:t>
            </w:r>
            <w:proofErr w:type="spellEnd"/>
            <w:r>
              <w:rPr>
                <w:rFonts w:ascii="Arial" w:eastAsia="Arial" w:hAnsi="Arial" w:cs="Arial"/>
                <w:color w:val="000000"/>
                <w:sz w:val="22"/>
                <w:szCs w:val="22"/>
              </w:rPr>
              <w:t xml:space="preserve"> of social, emotional and cognitive processes involved in learning to improve the learning process. The main focus will be on teaching methods, the instructional process and analysis of various learning outcomes.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2.</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2300-GPTE-M2-</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SLA</w:t>
            </w:r>
          </w:p>
        </w:tc>
        <w:tc>
          <w:tcPr>
            <w:tcW w:w="3475" w:type="dxa"/>
          </w:tcPr>
          <w:p w:rsidR="00F60114" w:rsidRDefault="00F60114">
            <w:pPr>
              <w:pBdr>
                <w:top w:val="nil"/>
                <w:left w:val="nil"/>
                <w:bottom w:val="nil"/>
                <w:right w:val="nil"/>
                <w:between w:val="nil"/>
              </w:pBdr>
              <w:spacing w:after="160" w:line="259" w:lineRule="auto"/>
              <w:rPr>
                <w:rFonts w:ascii="Arial" w:eastAsia="Arial" w:hAnsi="Arial" w:cs="Arial"/>
                <w:b/>
                <w:color w:val="000000"/>
                <w:sz w:val="22"/>
                <w:szCs w:val="22"/>
                <w:highlight w:val="white"/>
              </w:rPr>
            </w:pPr>
            <w:r w:rsidRPr="00F60114">
              <w:rPr>
                <w:rFonts w:ascii="Arial" w:eastAsia="Arial" w:hAnsi="Arial" w:cs="Arial"/>
                <w:b/>
                <w:color w:val="000000"/>
                <w:sz w:val="22"/>
                <w:szCs w:val="22"/>
              </w:rPr>
              <w:t>Second Language Acquisitions</w:t>
            </w:r>
            <w:r w:rsidRPr="00F60114">
              <w:rPr>
                <w:rFonts w:ascii="Arial" w:eastAsia="Arial" w:hAnsi="Arial" w:cs="Arial"/>
                <w:b/>
                <w:color w:val="000000"/>
                <w:sz w:val="22"/>
                <w:szCs w:val="22"/>
                <w:highlight w:val="white"/>
              </w:rPr>
              <w:t xml:space="preserve"> </w:t>
            </w:r>
          </w:p>
          <w:p w:rsidR="00AF07DD" w:rsidRPr="007C0A73" w:rsidRDefault="006F727A">
            <w:pPr>
              <w:pBdr>
                <w:top w:val="nil"/>
                <w:left w:val="nil"/>
                <w:bottom w:val="nil"/>
                <w:right w:val="nil"/>
                <w:between w:val="nil"/>
              </w:pBdr>
              <w:spacing w:after="160" w:line="259" w:lineRule="auto"/>
              <w:rPr>
                <w:rFonts w:ascii="Arial" w:eastAsia="Arial" w:hAnsi="Arial" w:cs="Arial"/>
                <w:color w:val="000000"/>
                <w:sz w:val="22"/>
                <w:szCs w:val="22"/>
                <w:lang w:val="pl-PL"/>
              </w:rPr>
            </w:pPr>
            <w:r w:rsidRPr="00044A20">
              <w:rPr>
                <w:rFonts w:ascii="Arial" w:eastAsia="Arial" w:hAnsi="Arial" w:cs="Arial"/>
                <w:color w:val="222222"/>
                <w:sz w:val="22"/>
                <w:szCs w:val="22"/>
                <w:highlight w:val="white"/>
              </w:rPr>
              <w:t xml:space="preserve">Dr hab. </w:t>
            </w:r>
            <w:r w:rsidRPr="007C0A73">
              <w:rPr>
                <w:rFonts w:ascii="Arial" w:eastAsia="Arial" w:hAnsi="Arial" w:cs="Arial"/>
                <w:color w:val="222222"/>
                <w:sz w:val="22"/>
                <w:szCs w:val="22"/>
                <w:highlight w:val="white"/>
                <w:lang w:val="pl-PL"/>
              </w:rPr>
              <w:t xml:space="preserve">Zbigniew Możejko </w:t>
            </w:r>
            <w:proofErr w:type="spellStart"/>
            <w:r w:rsidRPr="007C0A73">
              <w:rPr>
                <w:rFonts w:ascii="Arial" w:eastAsia="Arial" w:hAnsi="Arial" w:cs="Arial"/>
                <w:color w:val="222222"/>
                <w:sz w:val="22"/>
                <w:szCs w:val="22"/>
                <w:highlight w:val="white"/>
                <w:lang w:val="pl-PL"/>
              </w:rPr>
              <w:t>prof.UW</w:t>
            </w:r>
            <w:proofErr w:type="spellEnd"/>
          </w:p>
          <w:p w:rsidR="00AF07DD" w:rsidRPr="007C0A73" w:rsidRDefault="00AF07DD">
            <w:pPr>
              <w:pBdr>
                <w:top w:val="nil"/>
                <w:left w:val="nil"/>
                <w:bottom w:val="nil"/>
                <w:right w:val="nil"/>
                <w:between w:val="nil"/>
              </w:pBdr>
              <w:spacing w:after="160" w:line="259" w:lineRule="auto"/>
              <w:rPr>
                <w:rFonts w:ascii="Arial" w:eastAsia="Arial" w:hAnsi="Arial" w:cs="Arial"/>
                <w:color w:val="000000"/>
                <w:sz w:val="22"/>
                <w:szCs w:val="22"/>
                <w:lang w:val="pl-PL"/>
              </w:rPr>
            </w:pPr>
          </w:p>
          <w:p w:rsidR="00AF07DD" w:rsidRPr="007C0A73" w:rsidRDefault="00AF07DD">
            <w:pPr>
              <w:pBdr>
                <w:top w:val="nil"/>
                <w:left w:val="nil"/>
                <w:bottom w:val="nil"/>
                <w:right w:val="nil"/>
                <w:between w:val="nil"/>
              </w:pBdr>
              <w:spacing w:after="160" w:line="259" w:lineRule="auto"/>
              <w:rPr>
                <w:rFonts w:ascii="Arial" w:eastAsia="Arial" w:hAnsi="Arial" w:cs="Arial"/>
                <w:color w:val="000000"/>
                <w:sz w:val="22"/>
                <w:szCs w:val="22"/>
                <w:lang w:val="pl-PL"/>
              </w:rPr>
            </w:pPr>
          </w:p>
          <w:p w:rsidR="00AF07DD" w:rsidRPr="007C0A73" w:rsidRDefault="00AF07DD">
            <w:pPr>
              <w:pBdr>
                <w:top w:val="nil"/>
                <w:left w:val="nil"/>
                <w:bottom w:val="nil"/>
                <w:right w:val="nil"/>
                <w:between w:val="nil"/>
              </w:pBdr>
              <w:spacing w:after="160" w:line="259" w:lineRule="auto"/>
              <w:rPr>
                <w:rFonts w:ascii="Arial" w:eastAsia="Arial" w:hAnsi="Arial" w:cs="Arial"/>
                <w:color w:val="000000"/>
                <w:sz w:val="22"/>
                <w:szCs w:val="22"/>
                <w:lang w:val="pl-PL"/>
              </w:rPr>
            </w:pPr>
          </w:p>
          <w:p w:rsidR="00AF07DD" w:rsidRPr="007C0A73" w:rsidRDefault="00AF07DD">
            <w:pPr>
              <w:pBdr>
                <w:top w:val="nil"/>
                <w:left w:val="nil"/>
                <w:bottom w:val="nil"/>
                <w:right w:val="nil"/>
                <w:between w:val="nil"/>
              </w:pBdr>
              <w:spacing w:after="160" w:line="259" w:lineRule="auto"/>
              <w:rPr>
                <w:rFonts w:ascii="Arial" w:eastAsia="Arial" w:hAnsi="Arial" w:cs="Arial"/>
                <w:color w:val="000000"/>
                <w:sz w:val="22"/>
                <w:szCs w:val="22"/>
                <w:lang w:val="pl-PL"/>
              </w:rPr>
            </w:pPr>
          </w:p>
        </w:tc>
        <w:tc>
          <w:tcPr>
            <w:tcW w:w="6310" w:type="dxa"/>
          </w:tcPr>
          <w:p w:rsidR="00AF07DD" w:rsidRDefault="006F727A">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The first part of the lecture is meant to be a remedial course for those participants who are new to the language teaching profession, and a brush-up course for those who already are acquainted with the methodology of English language teaching. It combines the perspectives of language acquisition studies and classroom teaching in order to provide participants with both: the theoretical, research-based background, and practical classroom solutions. In the first part, the lecture series touches upon the theoretical issues of teaching and learning/acquiring a language, as well as individual differences between learners. In the second part we will focus on the teaching and learning of receptive and productive skills and of language systems. Finally, we will focus on the practical issues of giving feedback, language testing and planning effective lessons and courses. Specific </w:t>
            </w:r>
            <w:r>
              <w:rPr>
                <w:rFonts w:ascii="Arial" w:eastAsia="Arial" w:hAnsi="Arial" w:cs="Arial"/>
                <w:color w:val="000000"/>
                <w:sz w:val="22"/>
                <w:szCs w:val="22"/>
              </w:rPr>
              <w:lastRenderedPageBreak/>
              <w:t>content for each group will be designed on the ground of needs analysis.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lastRenderedPageBreak/>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3.</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2300-GPTE-M1-</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TEYL</w:t>
            </w:r>
          </w:p>
        </w:tc>
        <w:tc>
          <w:tcPr>
            <w:tcW w:w="3475" w:type="dxa"/>
          </w:tcPr>
          <w:p w:rsidR="00AF07DD" w:rsidRDefault="007C0A73">
            <w:pPr>
              <w:pBdr>
                <w:top w:val="nil"/>
                <w:left w:val="nil"/>
                <w:bottom w:val="nil"/>
                <w:right w:val="nil"/>
                <w:between w:val="nil"/>
              </w:pBdr>
              <w:spacing w:after="160" w:line="259" w:lineRule="auto"/>
              <w:rPr>
                <w:rFonts w:ascii="Arial" w:eastAsia="Arial" w:hAnsi="Arial" w:cs="Arial"/>
                <w:color w:val="000000"/>
                <w:sz w:val="22"/>
                <w:szCs w:val="22"/>
                <w:highlight w:val="white"/>
              </w:rPr>
            </w:pPr>
            <w:r w:rsidRPr="007C0A73">
              <w:rPr>
                <w:rFonts w:ascii="Arial" w:eastAsia="Arial" w:hAnsi="Arial" w:cs="Arial"/>
                <w:b/>
                <w:color w:val="000000"/>
                <w:sz w:val="22"/>
                <w:szCs w:val="22"/>
              </w:rPr>
              <w:t>Teaching English to young learners</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Monika Galbarczyk</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highlight w:val="white"/>
              </w:rPr>
            </w:pPr>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t>The course focuses on the practical preparation for  the role of a YL teacher. It will aim at helping the trainees to appreciate the significant role of a YL teacher and highlight the teaching skills necessary in pre-primary and lower primary education. During the course the trainees will be provided with sufficient background  information concerning child development and the implications for  a variety of approaches and techniques suitable for young learners. They will also learn about the place of FL instruction in early education in Poland. The course will create an environment in which trainees will practice their teaching skills and try out the effectiveness of their teaching materials. They will learn how to plan lessons for different age groups and how to manage English classes at pre-primary and lower primary level.</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4.</w:t>
            </w:r>
          </w:p>
        </w:tc>
        <w:tc>
          <w:tcPr>
            <w:tcW w:w="2150" w:type="dxa"/>
          </w:tcPr>
          <w:p w:rsidR="00AF07DD" w:rsidRDefault="005F18E8">
            <w:pPr>
              <w:pBdr>
                <w:top w:val="nil"/>
                <w:left w:val="nil"/>
                <w:bottom w:val="nil"/>
                <w:right w:val="nil"/>
                <w:between w:val="nil"/>
              </w:pBdr>
              <w:spacing w:after="160" w:line="259" w:lineRule="auto"/>
              <w:rPr>
                <w:rFonts w:ascii="Arial" w:eastAsia="Arial" w:hAnsi="Arial" w:cs="Arial"/>
                <w:color w:val="000000"/>
                <w:sz w:val="22"/>
                <w:szCs w:val="22"/>
              </w:rPr>
            </w:pPr>
            <w:r w:rsidRPr="005F18E8">
              <w:rPr>
                <w:rFonts w:ascii="Arial" w:eastAsia="Arial" w:hAnsi="Arial" w:cs="Arial"/>
                <w:color w:val="000000"/>
                <w:sz w:val="24"/>
                <w:szCs w:val="24"/>
              </w:rPr>
              <w:t>2300-GPTE-M5-GE-CC</w:t>
            </w:r>
          </w:p>
        </w:tc>
        <w:tc>
          <w:tcPr>
            <w:tcW w:w="3475" w:type="dxa"/>
          </w:tcPr>
          <w:p w:rsidR="005F18E8" w:rsidRDefault="005F18E8">
            <w:pPr>
              <w:pBdr>
                <w:top w:val="nil"/>
                <w:left w:val="nil"/>
                <w:bottom w:val="nil"/>
                <w:right w:val="nil"/>
                <w:between w:val="nil"/>
              </w:pBdr>
              <w:rPr>
                <w:rFonts w:ascii="Arial" w:eastAsia="Arial" w:hAnsi="Arial" w:cs="Arial"/>
                <w:b/>
                <w:color w:val="000000"/>
                <w:sz w:val="22"/>
                <w:szCs w:val="22"/>
              </w:rPr>
            </w:pPr>
            <w:r w:rsidRPr="005F18E8">
              <w:rPr>
                <w:rFonts w:ascii="Arial" w:eastAsia="Arial" w:hAnsi="Arial" w:cs="Arial"/>
                <w:b/>
                <w:color w:val="000000"/>
                <w:sz w:val="22"/>
                <w:szCs w:val="22"/>
              </w:rPr>
              <w:t>CLIL in different context</w:t>
            </w:r>
          </w:p>
          <w:p w:rsidR="00AF07DD" w:rsidRDefault="006F727A">
            <w:pPr>
              <w:pBdr>
                <w:top w:val="nil"/>
                <w:left w:val="nil"/>
                <w:bottom w:val="nil"/>
                <w:right w:val="nil"/>
                <w:between w:val="nil"/>
              </w:pBdr>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Katarzyna Brzosko-Barratt</w:t>
            </w:r>
          </w:p>
        </w:tc>
        <w:tc>
          <w:tcPr>
            <w:tcW w:w="6310" w:type="dxa"/>
          </w:tcPr>
          <w:p w:rsidR="00AF07DD" w:rsidRDefault="006F727A">
            <w:pPr>
              <w:shd w:val="clear" w:color="auto" w:fill="FFFFFF"/>
              <w:spacing w:after="90"/>
              <w:rPr>
                <w:rFonts w:ascii="Arial" w:eastAsia="Arial" w:hAnsi="Arial" w:cs="Arial"/>
                <w:color w:val="222222"/>
                <w:sz w:val="22"/>
                <w:szCs w:val="22"/>
              </w:rPr>
            </w:pPr>
            <w:r>
              <w:rPr>
                <w:rFonts w:ascii="Arial" w:eastAsia="Arial" w:hAnsi="Arial" w:cs="Arial"/>
                <w:color w:val="222222"/>
                <w:sz w:val="22"/>
                <w:szCs w:val="22"/>
              </w:rPr>
              <w:t>This course is the second part of the two-course sequence focusing on Content and Language Integration (CLIL) at primary level. It is designed as an advanced MA course, where students are asked to analyze research and plan CLIL instruction for primary students. It aims at deepening the awareness of CLIL teaching by utilizing a variety of SLA and educational theories as well as supporting better understanding of complexities of language and content integration.</w:t>
            </w:r>
          </w:p>
          <w:p w:rsidR="00AF07DD" w:rsidRDefault="006F727A">
            <w:pPr>
              <w:shd w:val="clear" w:color="auto" w:fill="FFFFFF"/>
              <w:spacing w:after="90"/>
              <w:rPr>
                <w:rFonts w:ascii="Arial" w:eastAsia="Arial" w:hAnsi="Arial" w:cs="Arial"/>
                <w:color w:val="FF0000"/>
                <w:sz w:val="22"/>
                <w:szCs w:val="22"/>
              </w:rPr>
            </w:pPr>
            <w:r>
              <w:rPr>
                <w:rFonts w:ascii="Arial" w:eastAsia="Arial" w:hAnsi="Arial" w:cs="Arial"/>
                <w:color w:val="222222"/>
                <w:sz w:val="22"/>
                <w:szCs w:val="22"/>
              </w:rPr>
              <w:t>During this course, students are acquainted with a diversity of contexts of bilingual education around the world and broaden their repertoire of teaching strategies such as diversifying input, maximizing output, scaffolding, using graphic organizers and planning learning sequences.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5.</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2300-GPTE-CM3-</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PAD</w:t>
            </w:r>
          </w:p>
        </w:tc>
        <w:tc>
          <w:tcPr>
            <w:tcW w:w="3475" w:type="dxa"/>
          </w:tcPr>
          <w:p w:rsidR="001A10AD" w:rsidRDefault="001A10AD">
            <w:pPr>
              <w:pBdr>
                <w:top w:val="nil"/>
                <w:left w:val="nil"/>
                <w:bottom w:val="nil"/>
                <w:right w:val="nil"/>
                <w:between w:val="nil"/>
              </w:pBdr>
              <w:spacing w:after="160" w:line="259" w:lineRule="auto"/>
              <w:rPr>
                <w:rFonts w:ascii="Arial" w:eastAsia="Arial" w:hAnsi="Arial" w:cs="Arial"/>
                <w:b/>
                <w:color w:val="000000"/>
                <w:sz w:val="22"/>
                <w:szCs w:val="22"/>
                <w:highlight w:val="white"/>
              </w:rPr>
            </w:pPr>
            <w:proofErr w:type="spellStart"/>
            <w:r w:rsidRPr="001A10AD">
              <w:rPr>
                <w:rFonts w:ascii="Arial" w:eastAsia="Arial" w:hAnsi="Arial" w:cs="Arial"/>
                <w:b/>
                <w:color w:val="000000"/>
                <w:sz w:val="22"/>
                <w:szCs w:val="22"/>
              </w:rPr>
              <w:t>Proffesional</w:t>
            </w:r>
            <w:proofErr w:type="spellEnd"/>
            <w:r w:rsidRPr="001A10AD">
              <w:rPr>
                <w:rFonts w:ascii="Arial" w:eastAsia="Arial" w:hAnsi="Arial" w:cs="Arial"/>
                <w:b/>
                <w:color w:val="000000"/>
                <w:sz w:val="22"/>
                <w:szCs w:val="22"/>
              </w:rPr>
              <w:t xml:space="preserve"> and academic discourse</w:t>
            </w:r>
            <w:r w:rsidRPr="001A10AD">
              <w:rPr>
                <w:rFonts w:ascii="Arial" w:eastAsia="Arial" w:hAnsi="Arial" w:cs="Arial"/>
                <w:b/>
                <w:color w:val="000000"/>
                <w:sz w:val="22"/>
                <w:szCs w:val="22"/>
                <w:highlight w:val="white"/>
              </w:rPr>
              <w:t xml:space="preserve">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lastRenderedPageBreak/>
              <w:t>mgr</w:t>
            </w:r>
            <w:proofErr w:type="spellEnd"/>
            <w:r>
              <w:rPr>
                <w:rFonts w:ascii="Arial" w:eastAsia="Arial" w:hAnsi="Arial" w:cs="Arial"/>
                <w:color w:val="000000"/>
                <w:sz w:val="22"/>
                <w:szCs w:val="22"/>
                <w:highlight w:val="white"/>
              </w:rPr>
              <w:t xml:space="preserve"> Małgorzata Matysik</w:t>
            </w:r>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lastRenderedPageBreak/>
              <w:t xml:space="preserve">The aim of the course is to practice understanding and creating texts written in a formal style with professional vocabulary. Students read/listen to as well as create texts like </w:t>
            </w:r>
            <w:r>
              <w:rPr>
                <w:rFonts w:ascii="Arial" w:eastAsia="Arial" w:hAnsi="Arial" w:cs="Arial"/>
                <w:color w:val="000000"/>
                <w:sz w:val="22"/>
                <w:szCs w:val="22"/>
              </w:rPr>
              <w:lastRenderedPageBreak/>
              <w:t>presentations, reviews and research papers, get acquainted with various forms of presenting research, take part in discussions at the academic level.</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lastRenderedPageBreak/>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6.</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2300-GPTE-CM3-</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RME</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Research methods in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Urszula </w:t>
            </w:r>
            <w:proofErr w:type="spellStart"/>
            <w:r>
              <w:rPr>
                <w:rFonts w:ascii="Arial" w:eastAsia="Arial" w:hAnsi="Arial" w:cs="Arial"/>
                <w:color w:val="000000"/>
                <w:sz w:val="22"/>
                <w:szCs w:val="22"/>
                <w:highlight w:val="white"/>
              </w:rPr>
              <w:t>Markowska-Manista</w:t>
            </w:r>
            <w:proofErr w:type="spellEnd"/>
          </w:p>
        </w:tc>
        <w:tc>
          <w:tcPr>
            <w:tcW w:w="631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This course stresses the scientific aspects of research in the field of education. The strengths and limitations of various educational research designs/methods will be emphasized.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The course provides the students with the fundamental knowledge and skills necessary for conducting quality research in the field of education. Course prepares students to become critical readers of research in the area of education, who are sensitive ethical aspects of research.</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Students are encouraged to design studies that address important and current educational issues, gather data to shed light on these issues, analyze these data, and derive conclusions based on their analyses.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Topics to be covered include: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Purposes and types of educational research</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Ethical issues in educational research</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Steps in carrying out a research study</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Qualitative research and its research methods</w:t>
            </w:r>
          </w:p>
          <w:p w:rsidR="00AF07DD" w:rsidRDefault="006F727A">
            <w:pPr>
              <w:pBdr>
                <w:top w:val="nil"/>
                <w:left w:val="nil"/>
                <w:bottom w:val="nil"/>
                <w:right w:val="nil"/>
                <w:between w:val="nil"/>
              </w:pBdr>
              <w:rPr>
                <w:color w:val="000000"/>
                <w:sz w:val="22"/>
                <w:szCs w:val="22"/>
              </w:rPr>
            </w:pPr>
            <w:r>
              <w:rPr>
                <w:rFonts w:ascii="Arial" w:eastAsia="Arial" w:hAnsi="Arial" w:cs="Arial"/>
                <w:color w:val="000000"/>
                <w:sz w:val="22"/>
                <w:szCs w:val="22"/>
              </w:rPr>
              <w:t>- Quantitative research and its research methods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 xml:space="preserve">       7.</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2300-GPTE-M3-</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TRT</w:t>
            </w:r>
          </w:p>
        </w:tc>
        <w:tc>
          <w:tcPr>
            <w:tcW w:w="3475" w:type="dxa"/>
          </w:tcPr>
          <w:p w:rsidR="00AF07DD" w:rsidRDefault="001A10AD">
            <w:pPr>
              <w:pBdr>
                <w:top w:val="nil"/>
                <w:left w:val="nil"/>
                <w:bottom w:val="nil"/>
                <w:right w:val="nil"/>
                <w:between w:val="nil"/>
              </w:pBdr>
              <w:spacing w:after="160" w:line="259" w:lineRule="auto"/>
              <w:rPr>
                <w:rFonts w:ascii="Arial" w:eastAsia="Arial" w:hAnsi="Arial" w:cs="Arial"/>
                <w:color w:val="000000"/>
                <w:sz w:val="22"/>
                <w:szCs w:val="22"/>
                <w:highlight w:val="white"/>
              </w:rPr>
            </w:pPr>
            <w:r w:rsidRPr="001A10AD">
              <w:rPr>
                <w:rFonts w:ascii="Arial" w:eastAsia="Arial" w:hAnsi="Arial" w:cs="Arial"/>
                <w:b/>
                <w:color w:val="000000"/>
                <w:sz w:val="22"/>
                <w:szCs w:val="22"/>
              </w:rPr>
              <w:t>Tools of reflective teaching</w:t>
            </w:r>
            <w:r w:rsidRPr="001A10AD">
              <w:rPr>
                <w:rFonts w:ascii="Arial" w:eastAsia="Arial" w:hAnsi="Arial" w:cs="Arial"/>
                <w:b/>
                <w:color w:val="000000"/>
                <w:sz w:val="22"/>
                <w:szCs w:val="22"/>
                <w:highlight w:val="white"/>
              </w:rPr>
              <w:t xml:space="preserve"> </w:t>
            </w:r>
          </w:p>
          <w:p w:rsidR="00AF07DD" w:rsidRDefault="002723D0">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Joanna </w:t>
            </w:r>
            <w:proofErr w:type="spellStart"/>
            <w:r>
              <w:rPr>
                <w:rFonts w:ascii="Arial" w:eastAsia="Arial" w:hAnsi="Arial" w:cs="Arial"/>
                <w:color w:val="000000"/>
                <w:sz w:val="22"/>
                <w:szCs w:val="22"/>
                <w:highlight w:val="white"/>
              </w:rPr>
              <w:t>Głogowska</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Trainees will: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Engage in a variety of tasks which require reflection on the teaching process and its outcomes</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Practice critical observation by analyzing examples of teaching ( practicum teachers, peers, video, lesson-transcripts, case studies)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Discuss the aim and recognize the value of using  learning/teaching portfolio s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Investigate a variety of portfolio types and  entries and actively work on their own materials</w:t>
            </w:r>
          </w:p>
          <w:p w:rsidR="00AF07DD" w:rsidRDefault="006F727A">
            <w:pPr>
              <w:pBdr>
                <w:top w:val="nil"/>
                <w:left w:val="nil"/>
                <w:bottom w:val="nil"/>
                <w:right w:val="nil"/>
                <w:between w:val="nil"/>
              </w:pBdr>
              <w:rPr>
                <w:color w:val="000000"/>
                <w:sz w:val="22"/>
                <w:szCs w:val="22"/>
              </w:rPr>
            </w:pPr>
            <w:r>
              <w:rPr>
                <w:rFonts w:ascii="Arial" w:eastAsia="Arial" w:hAnsi="Arial" w:cs="Arial"/>
                <w:color w:val="000000"/>
                <w:sz w:val="22"/>
                <w:szCs w:val="22"/>
              </w:rPr>
              <w:t>Discuss and  formulate a teaching philosophy statement</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lastRenderedPageBreak/>
              <w:t>8.</w:t>
            </w:r>
          </w:p>
        </w:tc>
        <w:tc>
          <w:tcPr>
            <w:tcW w:w="2150" w:type="dxa"/>
          </w:tcPr>
          <w:p w:rsidR="00AF07DD" w:rsidRDefault="001D154D">
            <w:pPr>
              <w:pBdr>
                <w:top w:val="nil"/>
                <w:left w:val="nil"/>
                <w:bottom w:val="nil"/>
                <w:right w:val="nil"/>
                <w:between w:val="nil"/>
              </w:pBdr>
              <w:spacing w:after="160" w:line="259" w:lineRule="auto"/>
              <w:rPr>
                <w:rFonts w:ascii="Arial" w:eastAsia="Arial" w:hAnsi="Arial" w:cs="Arial"/>
                <w:color w:val="000000"/>
                <w:sz w:val="22"/>
                <w:szCs w:val="22"/>
              </w:rPr>
            </w:pPr>
            <w:r w:rsidRPr="001D154D">
              <w:rPr>
                <w:rFonts w:ascii="Arial" w:eastAsia="Arial" w:hAnsi="Arial" w:cs="Arial"/>
                <w:color w:val="000000"/>
                <w:sz w:val="22"/>
                <w:szCs w:val="22"/>
              </w:rPr>
              <w:t>2300-GPTE-M5-GE-TEP</w:t>
            </w:r>
          </w:p>
        </w:tc>
        <w:tc>
          <w:tcPr>
            <w:tcW w:w="3475" w:type="dxa"/>
          </w:tcPr>
          <w:p w:rsidR="00AF07DD" w:rsidRDefault="001D154D">
            <w:pPr>
              <w:pBdr>
                <w:top w:val="nil"/>
                <w:left w:val="nil"/>
                <w:bottom w:val="nil"/>
                <w:right w:val="nil"/>
                <w:between w:val="nil"/>
              </w:pBdr>
              <w:spacing w:after="160" w:line="259" w:lineRule="auto"/>
              <w:rPr>
                <w:rFonts w:ascii="Arial" w:eastAsia="Arial" w:hAnsi="Arial" w:cs="Arial"/>
                <w:color w:val="000000"/>
                <w:sz w:val="22"/>
                <w:szCs w:val="22"/>
                <w:highlight w:val="white"/>
              </w:rPr>
            </w:pPr>
            <w:r w:rsidRPr="001D154D">
              <w:rPr>
                <w:rFonts w:ascii="Arial" w:eastAsia="Arial" w:hAnsi="Arial" w:cs="Arial"/>
                <w:b/>
                <w:color w:val="000000"/>
                <w:sz w:val="22"/>
                <w:szCs w:val="22"/>
              </w:rPr>
              <w:t>Topics in educational psychology</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Joanna </w:t>
            </w:r>
            <w:proofErr w:type="spellStart"/>
            <w:r>
              <w:rPr>
                <w:rFonts w:ascii="Arial" w:eastAsia="Arial" w:hAnsi="Arial" w:cs="Arial"/>
                <w:color w:val="000000"/>
                <w:sz w:val="22"/>
                <w:szCs w:val="22"/>
                <w:highlight w:val="white"/>
              </w:rPr>
              <w:t>Smogorzewska</w:t>
            </w:r>
            <w:proofErr w:type="spellEnd"/>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t>The aim of this course is to provide students with knowledge about learning and its psychological connections. It could help students to understand  pupils’ needs and skills better. The aims of this course are to provide language teachers with a background to a number of topics in educational psychology which will assist them in their day-to-day practice in teaching a language.</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9.</w:t>
            </w:r>
          </w:p>
        </w:tc>
        <w:tc>
          <w:tcPr>
            <w:tcW w:w="2150" w:type="dxa"/>
          </w:tcPr>
          <w:p w:rsidR="00AF07DD" w:rsidRDefault="001D154D">
            <w:pPr>
              <w:pBdr>
                <w:top w:val="nil"/>
                <w:left w:val="nil"/>
                <w:bottom w:val="nil"/>
                <w:right w:val="nil"/>
                <w:between w:val="nil"/>
              </w:pBdr>
              <w:spacing w:after="160" w:line="259" w:lineRule="auto"/>
              <w:rPr>
                <w:rFonts w:ascii="Arial" w:eastAsia="Arial" w:hAnsi="Arial" w:cs="Arial"/>
                <w:color w:val="000000"/>
                <w:sz w:val="22"/>
                <w:szCs w:val="22"/>
              </w:rPr>
            </w:pPr>
            <w:r w:rsidRPr="001D154D">
              <w:rPr>
                <w:rFonts w:ascii="Arial" w:eastAsia="Arial" w:hAnsi="Arial" w:cs="Arial"/>
                <w:color w:val="000000"/>
                <w:sz w:val="22"/>
                <w:szCs w:val="22"/>
              </w:rPr>
              <w:t>2300-GPTE-M5-GE-TPE</w:t>
            </w:r>
          </w:p>
        </w:tc>
        <w:tc>
          <w:tcPr>
            <w:tcW w:w="3475" w:type="dxa"/>
          </w:tcPr>
          <w:p w:rsidR="00AF07DD" w:rsidRDefault="001D154D">
            <w:pPr>
              <w:pBdr>
                <w:top w:val="nil"/>
                <w:left w:val="nil"/>
                <w:bottom w:val="nil"/>
                <w:right w:val="nil"/>
                <w:between w:val="nil"/>
              </w:pBdr>
              <w:spacing w:after="160" w:line="259" w:lineRule="auto"/>
              <w:rPr>
                <w:rFonts w:ascii="Arial" w:eastAsia="Arial" w:hAnsi="Arial" w:cs="Arial"/>
                <w:color w:val="000000"/>
                <w:sz w:val="22"/>
                <w:szCs w:val="22"/>
                <w:highlight w:val="white"/>
              </w:rPr>
            </w:pPr>
            <w:r w:rsidRPr="001D154D">
              <w:rPr>
                <w:rFonts w:ascii="Arial" w:eastAsia="Arial" w:hAnsi="Arial" w:cs="Arial"/>
                <w:b/>
                <w:color w:val="000000"/>
                <w:sz w:val="22"/>
                <w:szCs w:val="22"/>
              </w:rPr>
              <w:t>Topics in philosophy of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hab. </w:t>
            </w:r>
            <w:proofErr w:type="spellStart"/>
            <w:r>
              <w:rPr>
                <w:rFonts w:ascii="Arial" w:eastAsia="Arial" w:hAnsi="Arial" w:cs="Arial"/>
                <w:color w:val="000000"/>
                <w:sz w:val="22"/>
                <w:szCs w:val="22"/>
                <w:highlight w:val="white"/>
              </w:rPr>
              <w:t>Rafał</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000000"/>
                <w:sz w:val="22"/>
                <w:szCs w:val="22"/>
                <w:highlight w:val="white"/>
              </w:rPr>
              <w:t>Godoń</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main aim of the course is to support students in acquiring the professional knowledge and competencies in philosophically oriented pedagogy. Participants will be offered to focus on some aspects of the contemporary philosophical debates on educational issues. In general the aims of the course are as the following:</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get students acquainted with the current philosophical theories of education,</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introduce the key concepts of philosophical discourse on education that are necessary for understanding the specific character of teaching and learning,</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strength students’ reflective attitude towards educational theories and practice,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develop students’ understanding of ethical dimension of teaching and learning,</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support students in preparation for the continuous professional self-development.</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rPr>
          <w:trHeight w:val="758"/>
        </w:trPr>
        <w:tc>
          <w:tcPr>
            <w:tcW w:w="534" w:type="dxa"/>
          </w:tcPr>
          <w:p w:rsidR="00AF07DD" w:rsidRDefault="00FC65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10</w:t>
            </w:r>
            <w:r w:rsidR="006F727A">
              <w:rPr>
                <w:rFonts w:ascii="Arial" w:eastAsia="Arial" w:hAnsi="Arial" w:cs="Arial"/>
                <w:color w:val="000000"/>
                <w:sz w:val="22"/>
                <w:szCs w:val="22"/>
              </w:rPr>
              <w:t>.</w:t>
            </w:r>
          </w:p>
        </w:tc>
        <w:tc>
          <w:tcPr>
            <w:tcW w:w="2150" w:type="dxa"/>
          </w:tcPr>
          <w:p w:rsidR="00AF07DD" w:rsidRDefault="00445C72">
            <w:pPr>
              <w:pBdr>
                <w:top w:val="nil"/>
                <w:left w:val="nil"/>
                <w:bottom w:val="nil"/>
                <w:right w:val="nil"/>
                <w:between w:val="nil"/>
              </w:pBdr>
              <w:spacing w:after="160" w:line="259" w:lineRule="auto"/>
              <w:rPr>
                <w:rFonts w:ascii="Arial" w:eastAsia="Arial" w:hAnsi="Arial" w:cs="Arial"/>
                <w:color w:val="000000"/>
                <w:sz w:val="22"/>
                <w:szCs w:val="22"/>
              </w:rPr>
            </w:pPr>
            <w:r w:rsidRPr="00445C72">
              <w:rPr>
                <w:rFonts w:ascii="Arial" w:eastAsia="Arial" w:hAnsi="Arial" w:cs="Arial"/>
                <w:color w:val="000000"/>
                <w:sz w:val="22"/>
                <w:szCs w:val="22"/>
              </w:rPr>
              <w:t>2300-GPTE-M6-II-AE</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Art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Agata Kotlarczuk</w:t>
            </w:r>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t xml:space="preserve">The aim of the course is to prepare students for the practical and critical application of art education in daily school lessons. The course is divided into two parts. In the first - students will take part in workshops in Warsaw art museums and galleries and prepare their own lessons based on the elements from exhibitions. In the second part of the course - they will learn how to use the techniques of art in work with pupils. It is critical that students understand that art is universal, cross-cultural, and above all, it has become a powerful mean of communication beyond languages. </w:t>
            </w:r>
          </w:p>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lastRenderedPageBreak/>
              <w:t>One of the important aims of that course is to develop through structured practical work the student’s aesthetic sensibilities and powers of critical appraisal, appreciation and evaluation and to enhance the student’s qualities of imagination, creativity, originality and ingenuity.</w:t>
            </w:r>
          </w:p>
          <w:p w:rsidR="00AF07DD" w:rsidRDefault="00AF07DD">
            <w:pPr>
              <w:pBdr>
                <w:top w:val="nil"/>
                <w:left w:val="nil"/>
                <w:bottom w:val="nil"/>
                <w:right w:val="nil"/>
                <w:between w:val="nil"/>
              </w:pBdr>
              <w:spacing w:after="90"/>
              <w:rPr>
                <w:rFonts w:ascii="Arial" w:eastAsia="Arial" w:hAnsi="Arial" w:cs="Arial"/>
                <w:color w:val="000000"/>
                <w:sz w:val="22"/>
                <w:szCs w:val="22"/>
              </w:rPr>
            </w:pP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lastRenderedPageBreak/>
              <w:t>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r>
      <w:tr w:rsidR="00AF07DD">
        <w:trPr>
          <w:trHeight w:val="758"/>
        </w:trPr>
        <w:tc>
          <w:tcPr>
            <w:tcW w:w="534" w:type="dxa"/>
          </w:tcPr>
          <w:p w:rsidR="00AF07DD" w:rsidRDefault="006F727A" w:rsidP="00FC65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w:t>
            </w:r>
            <w:r w:rsidR="00FC6504">
              <w:rPr>
                <w:rFonts w:ascii="Arial" w:eastAsia="Arial" w:hAnsi="Arial" w:cs="Arial"/>
                <w:color w:val="000000"/>
                <w:sz w:val="22"/>
                <w:szCs w:val="22"/>
              </w:rPr>
              <w:t>1</w:t>
            </w:r>
            <w:r>
              <w:rPr>
                <w:rFonts w:ascii="Arial" w:eastAsia="Arial" w:hAnsi="Arial" w:cs="Arial"/>
                <w:color w:val="000000"/>
                <w:sz w:val="22"/>
                <w:szCs w:val="22"/>
              </w:rPr>
              <w:t>.</w:t>
            </w:r>
          </w:p>
        </w:tc>
        <w:tc>
          <w:tcPr>
            <w:tcW w:w="2150" w:type="dxa"/>
          </w:tcPr>
          <w:p w:rsidR="00AF07DD" w:rsidRDefault="00476B4E">
            <w:pPr>
              <w:pBdr>
                <w:top w:val="nil"/>
                <w:left w:val="nil"/>
                <w:bottom w:val="nil"/>
                <w:right w:val="nil"/>
                <w:between w:val="nil"/>
              </w:pBdr>
              <w:spacing w:after="160" w:line="259" w:lineRule="auto"/>
              <w:rPr>
                <w:rFonts w:ascii="Arial" w:eastAsia="Arial" w:hAnsi="Arial" w:cs="Arial"/>
                <w:color w:val="000000"/>
                <w:sz w:val="22"/>
                <w:szCs w:val="22"/>
              </w:rPr>
            </w:pPr>
            <w:r w:rsidRPr="00476B4E">
              <w:rPr>
                <w:rFonts w:ascii="Arial" w:eastAsia="Arial" w:hAnsi="Arial" w:cs="Arial"/>
                <w:color w:val="000000"/>
                <w:sz w:val="22"/>
                <w:szCs w:val="22"/>
              </w:rPr>
              <w:t>2300-GPTE-M6-II-LE</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Language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Joanna </w:t>
            </w:r>
            <w:proofErr w:type="spellStart"/>
            <w:r>
              <w:rPr>
                <w:rFonts w:ascii="Arial" w:eastAsia="Arial" w:hAnsi="Arial" w:cs="Arial"/>
                <w:color w:val="000000"/>
                <w:sz w:val="22"/>
                <w:szCs w:val="22"/>
                <w:highlight w:val="white"/>
              </w:rPr>
              <w:t>Dobkowska</w:t>
            </w:r>
            <w:proofErr w:type="spellEnd"/>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t>Theoretical basis of child’s language acquisition. Language and social context, differentiating forms of text depending on their functions and interlocutor or reader. Language as the platform of child’s experience integration. Selected language teaching theories at elementary level. Perception of different texts (fiction, non-fiction, iconic), creating texts (oral and written), new language skills necessary for communication process. Different forms of text. Developing children interest in literature. Selected issues connected with language education of bilingual children and children with special educational needs. Reading, writing, communication, working with text in early education - the teacher’s folder.</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rPr>
          <w:trHeight w:val="758"/>
        </w:trPr>
        <w:tc>
          <w:tcPr>
            <w:tcW w:w="534" w:type="dxa"/>
          </w:tcPr>
          <w:p w:rsidR="00AF07DD" w:rsidRDefault="006F727A" w:rsidP="00FC65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w:t>
            </w:r>
            <w:r w:rsidR="00FC6504">
              <w:rPr>
                <w:rFonts w:ascii="Arial" w:eastAsia="Arial" w:hAnsi="Arial" w:cs="Arial"/>
                <w:color w:val="000000"/>
                <w:sz w:val="22"/>
                <w:szCs w:val="22"/>
              </w:rPr>
              <w:t>2</w:t>
            </w:r>
            <w:r>
              <w:rPr>
                <w:rFonts w:ascii="Arial" w:eastAsia="Arial" w:hAnsi="Arial" w:cs="Arial"/>
                <w:color w:val="000000"/>
                <w:sz w:val="22"/>
                <w:szCs w:val="22"/>
              </w:rPr>
              <w:t>.</w:t>
            </w:r>
          </w:p>
        </w:tc>
        <w:tc>
          <w:tcPr>
            <w:tcW w:w="2150" w:type="dxa"/>
          </w:tcPr>
          <w:p w:rsidR="00AF07DD" w:rsidRDefault="00561E4A">
            <w:pPr>
              <w:pBdr>
                <w:top w:val="nil"/>
                <w:left w:val="nil"/>
                <w:bottom w:val="nil"/>
                <w:right w:val="nil"/>
                <w:between w:val="nil"/>
              </w:pBdr>
              <w:spacing w:after="160" w:line="259" w:lineRule="auto"/>
              <w:rPr>
                <w:rFonts w:ascii="Arial" w:eastAsia="Arial" w:hAnsi="Arial" w:cs="Arial"/>
                <w:color w:val="000000"/>
                <w:sz w:val="22"/>
                <w:szCs w:val="22"/>
              </w:rPr>
            </w:pPr>
            <w:r w:rsidRPr="00561E4A">
              <w:rPr>
                <w:rFonts w:ascii="Arial" w:eastAsia="Arial" w:hAnsi="Arial" w:cs="Arial"/>
                <w:color w:val="000000"/>
                <w:sz w:val="22"/>
                <w:szCs w:val="22"/>
              </w:rPr>
              <w:t>2300-GPTE-M6-II-MATH</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561E4A" w:rsidRDefault="00561E4A">
            <w:pPr>
              <w:pBdr>
                <w:top w:val="nil"/>
                <w:left w:val="nil"/>
                <w:bottom w:val="nil"/>
                <w:right w:val="nil"/>
                <w:between w:val="nil"/>
              </w:pBdr>
              <w:spacing w:after="160" w:line="259" w:lineRule="auto"/>
              <w:rPr>
                <w:rFonts w:ascii="Arial" w:eastAsia="Arial" w:hAnsi="Arial" w:cs="Arial"/>
                <w:b/>
                <w:color w:val="000000"/>
                <w:sz w:val="22"/>
                <w:szCs w:val="22"/>
              </w:rPr>
            </w:pPr>
            <w:r w:rsidRPr="00561E4A">
              <w:rPr>
                <w:rFonts w:ascii="Arial" w:eastAsia="Arial" w:hAnsi="Arial" w:cs="Arial"/>
                <w:b/>
                <w:color w:val="000000"/>
                <w:sz w:val="22"/>
                <w:szCs w:val="22"/>
              </w:rPr>
              <w:t>Math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222222"/>
                <w:sz w:val="22"/>
                <w:szCs w:val="22"/>
                <w:highlight w:val="white"/>
              </w:rPr>
              <w:t>Mirosława</w:t>
            </w:r>
            <w:proofErr w:type="spellEnd"/>
            <w:r>
              <w:rPr>
                <w:rFonts w:ascii="Arial" w:eastAsia="Arial" w:hAnsi="Arial" w:cs="Arial"/>
                <w:color w:val="222222"/>
                <w:sz w:val="22"/>
                <w:szCs w:val="22"/>
                <w:highlight w:val="white"/>
              </w:rPr>
              <w:t xml:space="preserve"> </w:t>
            </w:r>
            <w:proofErr w:type="spellStart"/>
            <w:r>
              <w:rPr>
                <w:rFonts w:ascii="Arial" w:eastAsia="Arial" w:hAnsi="Arial" w:cs="Arial"/>
                <w:color w:val="222222"/>
                <w:sz w:val="22"/>
                <w:szCs w:val="22"/>
                <w:highlight w:val="white"/>
              </w:rPr>
              <w:t>Ciechowska</w:t>
            </w:r>
            <w:proofErr w:type="spellEnd"/>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highlight w:val="white"/>
              </w:rPr>
            </w:pPr>
          </w:p>
        </w:tc>
        <w:tc>
          <w:tcPr>
            <w:tcW w:w="6310" w:type="dxa"/>
          </w:tcPr>
          <w:p w:rsidR="00AF07DD" w:rsidRDefault="006F727A">
            <w:pPr>
              <w:pBdr>
                <w:top w:val="nil"/>
                <w:left w:val="nil"/>
                <w:bottom w:val="nil"/>
                <w:right w:val="nil"/>
                <w:between w:val="nil"/>
              </w:pBdr>
              <w:spacing w:before="300" w:after="90"/>
              <w:rPr>
                <w:rFonts w:ascii="Arial" w:eastAsia="Arial" w:hAnsi="Arial" w:cs="Arial"/>
                <w:color w:val="000000"/>
                <w:sz w:val="22"/>
                <w:szCs w:val="22"/>
              </w:rPr>
            </w:pPr>
            <w:r>
              <w:rPr>
                <w:rFonts w:ascii="Arial" w:eastAsia="Arial" w:hAnsi="Arial" w:cs="Arial"/>
                <w:color w:val="000000"/>
                <w:sz w:val="22"/>
                <w:szCs w:val="22"/>
              </w:rPr>
              <w:t xml:space="preserve">The world of mathematics needs to be presented to students in a positive and friendly manner. New educational approaches and active teaching methods allow educators to take their pupils on an exciting and engaging journey. </w:t>
            </w:r>
          </w:p>
          <w:p w:rsidR="00AF07DD" w:rsidRDefault="006F727A">
            <w:pPr>
              <w:pBdr>
                <w:top w:val="nil"/>
                <w:left w:val="nil"/>
                <w:bottom w:val="nil"/>
                <w:right w:val="nil"/>
                <w:between w:val="nil"/>
              </w:pBdr>
              <w:spacing w:after="90"/>
              <w:rPr>
                <w:rFonts w:ascii="Times New Roman" w:eastAsia="Times New Roman" w:hAnsi="Times New Roman" w:cs="Times New Roman"/>
                <w:color w:val="000000"/>
                <w:sz w:val="24"/>
                <w:szCs w:val="24"/>
              </w:rPr>
            </w:pPr>
            <w:r>
              <w:rPr>
                <w:rFonts w:ascii="Arial" w:eastAsia="Arial" w:hAnsi="Arial" w:cs="Arial"/>
                <w:color w:val="000000"/>
                <w:sz w:val="22"/>
                <w:szCs w:val="22"/>
              </w:rPr>
              <w:t>Math is the most international of all subjects and should be taught every day. Numeracy is the bridge between mathematics and the real world, and we should all understand how important it is to teach it efficiently, effectively, and with an infectious enthusiasm</w:t>
            </w:r>
            <w:r>
              <w:rPr>
                <w:rFonts w:ascii="Times New Roman" w:eastAsia="Times New Roman" w:hAnsi="Times New Roman" w:cs="Times New Roman"/>
                <w:color w:val="000000"/>
                <w:sz w:val="24"/>
                <w:szCs w:val="24"/>
              </w:rPr>
              <w:t xml:space="preserve">. </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rPr>
          <w:trHeight w:val="758"/>
        </w:trPr>
        <w:tc>
          <w:tcPr>
            <w:tcW w:w="534" w:type="dxa"/>
          </w:tcPr>
          <w:p w:rsidR="00AF07DD" w:rsidRDefault="00FC65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13</w:t>
            </w:r>
            <w:r w:rsidR="006F727A">
              <w:rPr>
                <w:rFonts w:ascii="Arial" w:eastAsia="Arial" w:hAnsi="Arial" w:cs="Arial"/>
                <w:color w:val="000000"/>
                <w:sz w:val="22"/>
                <w:szCs w:val="22"/>
              </w:rPr>
              <w:t>.</w:t>
            </w:r>
          </w:p>
        </w:tc>
        <w:tc>
          <w:tcPr>
            <w:tcW w:w="2150" w:type="dxa"/>
          </w:tcPr>
          <w:p w:rsidR="00AF07DD" w:rsidRDefault="00A904FB">
            <w:pPr>
              <w:pBdr>
                <w:top w:val="nil"/>
                <w:left w:val="nil"/>
                <w:bottom w:val="nil"/>
                <w:right w:val="nil"/>
                <w:between w:val="nil"/>
              </w:pBdr>
              <w:spacing w:after="160" w:line="259" w:lineRule="auto"/>
              <w:rPr>
                <w:rFonts w:ascii="Arial" w:eastAsia="Arial" w:hAnsi="Arial" w:cs="Arial"/>
                <w:color w:val="000000"/>
                <w:sz w:val="22"/>
                <w:szCs w:val="22"/>
              </w:rPr>
            </w:pPr>
            <w:r w:rsidRPr="00A904FB">
              <w:rPr>
                <w:rFonts w:ascii="Arial" w:eastAsia="Arial" w:hAnsi="Arial" w:cs="Arial"/>
                <w:color w:val="000000"/>
                <w:sz w:val="22"/>
                <w:szCs w:val="22"/>
              </w:rPr>
              <w:t>2300-GPTE-M6-II-ME</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Music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Anna </w:t>
            </w:r>
            <w:proofErr w:type="spellStart"/>
            <w:r>
              <w:rPr>
                <w:rFonts w:ascii="Arial" w:eastAsia="Arial" w:hAnsi="Arial" w:cs="Arial"/>
                <w:color w:val="000000"/>
                <w:sz w:val="22"/>
                <w:szCs w:val="22"/>
                <w:highlight w:val="white"/>
              </w:rPr>
              <w:t>Piskorek</w:t>
            </w:r>
            <w:proofErr w:type="spellEnd"/>
            <w:r>
              <w:rPr>
                <w:rFonts w:ascii="Arial" w:eastAsia="Arial" w:hAnsi="Arial" w:cs="Arial"/>
                <w:color w:val="000000"/>
                <w:sz w:val="22"/>
                <w:szCs w:val="22"/>
                <w:highlight w:val="white"/>
              </w:rPr>
              <w:t>-Atys</w:t>
            </w:r>
          </w:p>
        </w:tc>
        <w:tc>
          <w:tcPr>
            <w:tcW w:w="6310" w:type="dxa"/>
          </w:tcPr>
          <w:p w:rsidR="00AF07DD" w:rsidRDefault="006F727A">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The aim of the course is to prepare students for creative use of songs and music in teaching English to young children. While performing their own musical activities: movements with music, playing the percussion instruments, singing, listening to and creating the elementary music (Orff methods) the </w:t>
            </w:r>
            <w:r>
              <w:rPr>
                <w:rFonts w:ascii="Arial" w:eastAsia="Arial" w:hAnsi="Arial" w:cs="Arial"/>
                <w:color w:val="000000"/>
                <w:sz w:val="22"/>
                <w:szCs w:val="22"/>
              </w:rPr>
              <w:lastRenderedPageBreak/>
              <w:t>students will be able to acquaint themselves with music both as listeners and performers. Their acquired experience and skills will allow for deeper understanding problems connected with music and its performing. The musical knowledge will also be discussed in the context of musical development of a child. The repertoire learned during the classes students will be able to use in their work with children.</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lastRenderedPageBreak/>
              <w:t>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rPr>
          <w:trHeight w:val="758"/>
        </w:trPr>
        <w:tc>
          <w:tcPr>
            <w:tcW w:w="534" w:type="dxa"/>
          </w:tcPr>
          <w:p w:rsidR="00AF07DD" w:rsidRDefault="00FC65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14</w:t>
            </w:r>
            <w:r w:rsidR="006F727A">
              <w:rPr>
                <w:rFonts w:ascii="Arial" w:eastAsia="Arial" w:hAnsi="Arial" w:cs="Arial"/>
                <w:color w:val="000000"/>
                <w:sz w:val="22"/>
                <w:szCs w:val="22"/>
              </w:rPr>
              <w:t>.</w:t>
            </w:r>
          </w:p>
        </w:tc>
        <w:tc>
          <w:tcPr>
            <w:tcW w:w="2150" w:type="dxa"/>
          </w:tcPr>
          <w:p w:rsidR="00AF07DD" w:rsidRDefault="00B4001E">
            <w:pPr>
              <w:pBdr>
                <w:top w:val="nil"/>
                <w:left w:val="nil"/>
                <w:bottom w:val="nil"/>
                <w:right w:val="nil"/>
                <w:between w:val="nil"/>
              </w:pBdr>
              <w:spacing w:after="160" w:line="259" w:lineRule="auto"/>
              <w:rPr>
                <w:rFonts w:ascii="Arial" w:eastAsia="Arial" w:hAnsi="Arial" w:cs="Arial"/>
                <w:color w:val="000000"/>
                <w:sz w:val="22"/>
                <w:szCs w:val="22"/>
              </w:rPr>
            </w:pPr>
            <w:r w:rsidRPr="00B4001E">
              <w:rPr>
                <w:rFonts w:ascii="Arial" w:eastAsia="Arial" w:hAnsi="Arial" w:cs="Arial"/>
                <w:color w:val="000000"/>
                <w:sz w:val="22"/>
                <w:szCs w:val="22"/>
              </w:rPr>
              <w:t xml:space="preserve">2300-GPTE-M6-II-SE </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Science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000000"/>
                <w:sz w:val="22"/>
                <w:szCs w:val="22"/>
                <w:highlight w:val="white"/>
              </w:rPr>
              <w:t>Kalina</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000000"/>
                <w:sz w:val="22"/>
                <w:szCs w:val="22"/>
                <w:highlight w:val="white"/>
              </w:rPr>
              <w:t>Jastrzębowska</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Theoretical basis of scientific method, what is a difference between science and pseudoscience, creating the inspiring lessons without professional laboratory, using low cost equipment, multidisciplinary lessons as a key to science educations; different teaching strategies, creating good science protocol, inspiriting children for the independent research project; how to use in learning process institution like: science centers, fab labs, maker space, etc., difference between professional science article and experimental protocol, new trends in science education: art &amp; science, STEAM, RRI, etc..</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 </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rPr>
          <w:trHeight w:val="758"/>
        </w:trPr>
        <w:tc>
          <w:tcPr>
            <w:tcW w:w="534" w:type="dxa"/>
          </w:tcPr>
          <w:p w:rsidR="00AF07DD" w:rsidRDefault="00FC65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15</w:t>
            </w:r>
            <w:r w:rsidR="006F727A">
              <w:rPr>
                <w:rFonts w:ascii="Arial" w:eastAsia="Arial" w:hAnsi="Arial" w:cs="Arial"/>
                <w:color w:val="000000"/>
                <w:sz w:val="22"/>
                <w:szCs w:val="22"/>
              </w:rPr>
              <w:t>.</w:t>
            </w:r>
          </w:p>
        </w:tc>
        <w:tc>
          <w:tcPr>
            <w:tcW w:w="2150" w:type="dxa"/>
          </w:tcPr>
          <w:p w:rsidR="00AF07DD" w:rsidRDefault="0051701F">
            <w:pPr>
              <w:pBdr>
                <w:top w:val="nil"/>
                <w:left w:val="nil"/>
                <w:bottom w:val="nil"/>
                <w:right w:val="nil"/>
                <w:between w:val="nil"/>
              </w:pBdr>
              <w:spacing w:after="160" w:line="259" w:lineRule="auto"/>
              <w:rPr>
                <w:rFonts w:ascii="Arial" w:eastAsia="Arial" w:hAnsi="Arial" w:cs="Arial"/>
                <w:color w:val="000000"/>
                <w:sz w:val="22"/>
                <w:szCs w:val="22"/>
              </w:rPr>
            </w:pPr>
            <w:r w:rsidRPr="0051701F">
              <w:rPr>
                <w:rFonts w:ascii="Arial" w:eastAsia="Arial" w:hAnsi="Arial" w:cs="Arial"/>
                <w:color w:val="000000"/>
                <w:sz w:val="22"/>
                <w:szCs w:val="22"/>
              </w:rPr>
              <w:t>2300-MS4-PWT-F</w:t>
            </w:r>
          </w:p>
        </w:tc>
        <w:tc>
          <w:tcPr>
            <w:tcW w:w="3475" w:type="dxa"/>
          </w:tcPr>
          <w:p w:rsidR="0051701F" w:rsidRPr="002723D0" w:rsidRDefault="002723D0">
            <w:pPr>
              <w:pBdr>
                <w:top w:val="nil"/>
                <w:left w:val="nil"/>
                <w:bottom w:val="nil"/>
                <w:right w:val="nil"/>
                <w:between w:val="nil"/>
              </w:pBdr>
              <w:spacing w:after="160" w:line="259" w:lineRule="auto"/>
              <w:rPr>
                <w:rFonts w:ascii="Arial" w:eastAsia="Arial" w:hAnsi="Arial" w:cs="Arial"/>
                <w:b/>
                <w:color w:val="000000"/>
                <w:sz w:val="22"/>
                <w:szCs w:val="22"/>
                <w:lang w:val="pl-PL"/>
              </w:rPr>
            </w:pPr>
            <w:proofErr w:type="spellStart"/>
            <w:r w:rsidRPr="002723D0">
              <w:rPr>
                <w:rFonts w:ascii="Arial" w:eastAsia="Arial" w:hAnsi="Arial" w:cs="Arial"/>
                <w:b/>
                <w:color w:val="000000"/>
                <w:sz w:val="22"/>
                <w:szCs w:val="22"/>
                <w:lang w:val="pl-PL"/>
              </w:rPr>
              <w:t>Phonetics</w:t>
            </w:r>
            <w:proofErr w:type="spellEnd"/>
          </w:p>
          <w:p w:rsidR="00AF07DD" w:rsidRPr="002723D0"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lang w:val="pl-PL"/>
              </w:rPr>
            </w:pPr>
            <w:r w:rsidRPr="002723D0">
              <w:rPr>
                <w:rFonts w:ascii="Arial" w:eastAsia="Arial" w:hAnsi="Arial" w:cs="Arial"/>
                <w:color w:val="000000"/>
                <w:sz w:val="22"/>
                <w:szCs w:val="22"/>
                <w:highlight w:val="white"/>
                <w:lang w:val="pl-PL"/>
              </w:rPr>
              <w:t xml:space="preserve">dr </w:t>
            </w:r>
            <w:r w:rsidRPr="002723D0">
              <w:rPr>
                <w:rFonts w:ascii="Arial" w:eastAsia="Arial" w:hAnsi="Arial" w:cs="Arial"/>
                <w:sz w:val="22"/>
                <w:szCs w:val="22"/>
                <w:highlight w:val="white"/>
                <w:lang w:val="pl-PL"/>
              </w:rPr>
              <w:t xml:space="preserve">Paulina </w:t>
            </w:r>
            <w:proofErr w:type="spellStart"/>
            <w:r w:rsidRPr="002723D0">
              <w:rPr>
                <w:rFonts w:ascii="Arial" w:eastAsia="Arial" w:hAnsi="Arial" w:cs="Arial"/>
                <w:sz w:val="22"/>
                <w:szCs w:val="22"/>
                <w:highlight w:val="white"/>
                <w:lang w:val="pl-PL"/>
              </w:rPr>
              <w:t>Marchlik</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highlight w:val="yellow"/>
              </w:rPr>
            </w:pPr>
            <w:r>
              <w:rPr>
                <w:rFonts w:ascii="Arial" w:eastAsia="Arial" w:hAnsi="Arial" w:cs="Arial"/>
                <w:color w:val="000000"/>
                <w:sz w:val="22"/>
                <w:szCs w:val="22"/>
              </w:rPr>
              <w:t xml:space="preserve">The main objective of the course "Practical English Phonetics" is acquainting students with the British English system of sounds (RP), </w:t>
            </w:r>
            <w:proofErr w:type="spellStart"/>
            <w:r>
              <w:rPr>
                <w:rFonts w:ascii="Arial" w:eastAsia="Arial" w:hAnsi="Arial" w:cs="Arial"/>
                <w:color w:val="000000"/>
                <w:sz w:val="22"/>
                <w:szCs w:val="22"/>
              </w:rPr>
              <w:t>recognising</w:t>
            </w:r>
            <w:proofErr w:type="spellEnd"/>
            <w:r>
              <w:rPr>
                <w:rFonts w:ascii="Arial" w:eastAsia="Arial" w:hAnsi="Arial" w:cs="Arial"/>
                <w:color w:val="000000"/>
                <w:sz w:val="22"/>
                <w:szCs w:val="22"/>
              </w:rPr>
              <w:t xml:space="preserve"> sounds in terms of their quality and length, developing correct pronunciation of vowels, consonants and </w:t>
            </w:r>
            <w:proofErr w:type="spellStart"/>
            <w:r>
              <w:rPr>
                <w:rFonts w:ascii="Arial" w:eastAsia="Arial" w:hAnsi="Arial" w:cs="Arial"/>
                <w:color w:val="000000"/>
                <w:sz w:val="22"/>
                <w:szCs w:val="22"/>
              </w:rPr>
              <w:t>dipthongs</w:t>
            </w:r>
            <w:proofErr w:type="spellEnd"/>
            <w:r>
              <w:rPr>
                <w:rFonts w:ascii="Arial" w:eastAsia="Arial" w:hAnsi="Arial" w:cs="Arial"/>
                <w:color w:val="000000"/>
                <w:sz w:val="22"/>
                <w:szCs w:val="22"/>
              </w:rPr>
              <w:t xml:space="preserve">. After having been acquainted with the international phonetic alphabet, student will be equipped with the tool of conscious </w:t>
            </w:r>
            <w:proofErr w:type="spellStart"/>
            <w:r>
              <w:rPr>
                <w:rFonts w:ascii="Arial" w:eastAsia="Arial" w:hAnsi="Arial" w:cs="Arial"/>
                <w:color w:val="000000"/>
                <w:sz w:val="22"/>
                <w:szCs w:val="22"/>
              </w:rPr>
              <w:t>parameteres</w:t>
            </w:r>
            <w:proofErr w:type="spellEnd"/>
            <w:r>
              <w:rPr>
                <w:rFonts w:ascii="Arial" w:eastAsia="Arial" w:hAnsi="Arial" w:cs="Arial"/>
                <w:color w:val="000000"/>
                <w:sz w:val="22"/>
                <w:szCs w:val="22"/>
              </w:rPr>
              <w:t xml:space="preserve"> in the act of speech. Within the subject listening and fluent speaking skills will be </w:t>
            </w:r>
            <w:proofErr w:type="spellStart"/>
            <w:r>
              <w:rPr>
                <w:rFonts w:ascii="Arial" w:eastAsia="Arial" w:hAnsi="Arial" w:cs="Arial"/>
                <w:color w:val="000000"/>
                <w:sz w:val="22"/>
                <w:szCs w:val="22"/>
              </w:rPr>
              <w:t>practised</w:t>
            </w:r>
            <w:proofErr w:type="spellEnd"/>
            <w:r>
              <w:rPr>
                <w:rFonts w:ascii="Arial" w:eastAsia="Arial" w:hAnsi="Arial" w:cs="Arial"/>
                <w:color w:val="000000"/>
                <w:sz w:val="22"/>
                <w:szCs w:val="22"/>
              </w:rPr>
              <w:t xml:space="preserve">. Some </w:t>
            </w:r>
            <w:proofErr w:type="spellStart"/>
            <w:r>
              <w:rPr>
                <w:rFonts w:ascii="Arial" w:eastAsia="Arial" w:hAnsi="Arial" w:cs="Arial"/>
                <w:color w:val="000000"/>
                <w:sz w:val="22"/>
                <w:szCs w:val="22"/>
              </w:rPr>
              <w:t>technigues</w:t>
            </w:r>
            <w:proofErr w:type="spellEnd"/>
            <w:r>
              <w:rPr>
                <w:rFonts w:ascii="Arial" w:eastAsia="Arial" w:hAnsi="Arial" w:cs="Arial"/>
                <w:color w:val="000000"/>
                <w:sz w:val="22"/>
                <w:szCs w:val="22"/>
              </w:rPr>
              <w:t xml:space="preserve"> of teaching pronunciation in early education will be presented and </w:t>
            </w:r>
            <w:proofErr w:type="spellStart"/>
            <w:r>
              <w:rPr>
                <w:rFonts w:ascii="Arial" w:eastAsia="Arial" w:hAnsi="Arial" w:cs="Arial"/>
                <w:color w:val="000000"/>
                <w:sz w:val="22"/>
                <w:szCs w:val="22"/>
              </w:rPr>
              <w:t>practised</w:t>
            </w:r>
            <w:proofErr w:type="spellEnd"/>
            <w:r>
              <w:rPr>
                <w:rFonts w:ascii="Arial" w:eastAsia="Arial" w:hAnsi="Arial" w:cs="Arial"/>
                <w:color w:val="000000"/>
                <w:sz w:val="22"/>
                <w:szCs w:val="22"/>
              </w:rPr>
              <w:t>.</w:t>
            </w:r>
          </w:p>
        </w:tc>
        <w:tc>
          <w:tcPr>
            <w:tcW w:w="1276" w:type="dxa"/>
          </w:tcPr>
          <w:p w:rsidR="00AF07DD" w:rsidRDefault="002E2B6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rPr>
          <w:trHeight w:val="758"/>
        </w:trPr>
        <w:tc>
          <w:tcPr>
            <w:tcW w:w="534" w:type="dxa"/>
          </w:tcPr>
          <w:p w:rsidR="00AF07DD" w:rsidRDefault="00FC65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16</w:t>
            </w:r>
            <w:r w:rsidR="006F727A">
              <w:rPr>
                <w:rFonts w:ascii="Arial" w:eastAsia="Arial" w:hAnsi="Arial" w:cs="Arial"/>
                <w:color w:val="000000"/>
                <w:sz w:val="22"/>
                <w:szCs w:val="22"/>
              </w:rPr>
              <w:t>.</w:t>
            </w:r>
          </w:p>
        </w:tc>
        <w:tc>
          <w:tcPr>
            <w:tcW w:w="2150" w:type="dxa"/>
          </w:tcPr>
          <w:p w:rsidR="00AF07DD" w:rsidRDefault="00AF668D">
            <w:pPr>
              <w:pBdr>
                <w:top w:val="nil"/>
                <w:left w:val="nil"/>
                <w:bottom w:val="nil"/>
                <w:right w:val="nil"/>
                <w:between w:val="nil"/>
              </w:pBdr>
              <w:spacing w:after="160" w:line="259" w:lineRule="auto"/>
              <w:rPr>
                <w:rFonts w:ascii="Arial" w:eastAsia="Arial" w:hAnsi="Arial" w:cs="Arial"/>
                <w:color w:val="000000"/>
                <w:sz w:val="22"/>
                <w:szCs w:val="22"/>
              </w:rPr>
            </w:pPr>
            <w:r w:rsidRPr="00AF668D">
              <w:rPr>
                <w:rFonts w:ascii="Arial" w:eastAsia="Arial" w:hAnsi="Arial" w:cs="Arial"/>
                <w:color w:val="000000"/>
                <w:sz w:val="22"/>
                <w:szCs w:val="22"/>
              </w:rPr>
              <w:t xml:space="preserve">2300-GPTE-M6-II-PHE </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Physical and health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w:t>
            </w:r>
            <w:proofErr w:type="spellStart"/>
            <w:r>
              <w:rPr>
                <w:rFonts w:ascii="Arial" w:eastAsia="Arial" w:hAnsi="Arial" w:cs="Arial"/>
                <w:sz w:val="22"/>
                <w:szCs w:val="22"/>
                <w:highlight w:val="white"/>
              </w:rPr>
              <w:t>Sławomir</w:t>
            </w:r>
            <w:proofErr w:type="spellEnd"/>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Konopka</w:t>
            </w:r>
            <w:proofErr w:type="spellEnd"/>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highlight w:val="white"/>
              </w:rPr>
            </w:pPr>
          </w:p>
        </w:tc>
        <w:tc>
          <w:tcPr>
            <w:tcW w:w="6310" w:type="dxa"/>
          </w:tcPr>
          <w:p w:rsidR="00AF07DD" w:rsidRDefault="006F727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Physical education is a part of the total educational program that contributes, mainly through movement exercises, to the total growth and development of all children. </w:t>
            </w:r>
            <w:r>
              <w:rPr>
                <w:rFonts w:ascii="Arial" w:eastAsia="Arial" w:hAnsi="Arial" w:cs="Arial"/>
                <w:color w:val="252D36"/>
                <w:sz w:val="22"/>
                <w:szCs w:val="22"/>
                <w:highlight w:val="white"/>
              </w:rPr>
              <w:t xml:space="preserve">Students will become familiar with organizing and presenting health and physical education content, materials, curricula, community resources, using technology, and communicating about healthy </w:t>
            </w:r>
            <w:r>
              <w:rPr>
                <w:rFonts w:ascii="Arial" w:eastAsia="Arial" w:hAnsi="Arial" w:cs="Arial"/>
                <w:color w:val="252D36"/>
                <w:sz w:val="22"/>
                <w:szCs w:val="22"/>
                <w:highlight w:val="white"/>
              </w:rPr>
              <w:lastRenderedPageBreak/>
              <w:t>lifestyles.</w:t>
            </w:r>
            <w:r>
              <w:rPr>
                <w:rFonts w:ascii="Arial" w:eastAsia="Arial" w:hAnsi="Arial" w:cs="Arial"/>
                <w:color w:val="000000"/>
                <w:sz w:val="22"/>
                <w:szCs w:val="22"/>
              </w:rPr>
              <w:t xml:space="preserve"> The main aim of the course is to learn and use major concepts of health education, human movement and physical activity as central elements to foster active healthy lifestyles. </w:t>
            </w:r>
          </w:p>
          <w:p w:rsidR="00AF07DD" w:rsidRDefault="00AF07DD">
            <w:pPr>
              <w:pBdr>
                <w:top w:val="nil"/>
                <w:left w:val="nil"/>
                <w:bottom w:val="nil"/>
                <w:right w:val="nil"/>
                <w:between w:val="nil"/>
              </w:pBdr>
              <w:rPr>
                <w:rFonts w:ascii="Arial" w:eastAsia="Arial" w:hAnsi="Arial" w:cs="Arial"/>
                <w:color w:val="000000"/>
                <w:sz w:val="22"/>
                <w:szCs w:val="22"/>
              </w:rPr>
            </w:pP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lastRenderedPageBreak/>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 1</w:t>
            </w:r>
          </w:p>
        </w:tc>
      </w:tr>
      <w:tr w:rsidR="00AF07DD">
        <w:trPr>
          <w:trHeight w:val="758"/>
        </w:trPr>
        <w:tc>
          <w:tcPr>
            <w:tcW w:w="534" w:type="dxa"/>
          </w:tcPr>
          <w:p w:rsidR="00AF07DD" w:rsidRDefault="00FC65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17</w:t>
            </w:r>
            <w:r w:rsidR="006F727A">
              <w:rPr>
                <w:rFonts w:ascii="Arial" w:eastAsia="Arial" w:hAnsi="Arial" w:cs="Arial"/>
                <w:color w:val="000000"/>
                <w:sz w:val="22"/>
                <w:szCs w:val="22"/>
              </w:rPr>
              <w:t xml:space="preserve">. </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2300-KJO-38/EL</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Educational leadership</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prof. </w:t>
            </w: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hab. Joanna </w:t>
            </w:r>
            <w:proofErr w:type="spellStart"/>
            <w:r>
              <w:rPr>
                <w:rFonts w:ascii="Arial" w:eastAsia="Arial" w:hAnsi="Arial" w:cs="Arial"/>
                <w:color w:val="000000"/>
                <w:sz w:val="22"/>
                <w:szCs w:val="22"/>
                <w:highlight w:val="white"/>
              </w:rPr>
              <w:t>Madalińska-Michalak</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subject „Educational Leadership” focuses on the issue of educational leadership in the context of its contemporary challenges. Particular attention will be paid to the following topics: 1. Leader and Managers - leading and managing</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2.Theories of leadership: Implications for educational</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leadership</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3. The importance of educational leadership in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contemporary times</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4. School leadership – towards innovative approaches</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and key actions to strengthen school leadership</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5. School leadership: Creating a change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6. Building and Sustaining Success in Leadership: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International Respective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classes will allow students for their active involvement in the analysis of the topics covered in the lecture, for raising the issues of their interest and leading the discussions about the most important current issues relating to educational leadership, both from the point of view of the theory and practice. The </w:t>
            </w:r>
            <w:proofErr w:type="spellStart"/>
            <w:r>
              <w:rPr>
                <w:rFonts w:ascii="Arial" w:eastAsia="Arial" w:hAnsi="Arial" w:cs="Arial"/>
                <w:color w:val="000000"/>
                <w:sz w:val="22"/>
                <w:szCs w:val="22"/>
              </w:rPr>
              <w:t>classe</w:t>
            </w:r>
            <w:proofErr w:type="spellEnd"/>
            <w:r>
              <w:rPr>
                <w:rFonts w:ascii="Arial" w:eastAsia="Arial" w:hAnsi="Arial" w:cs="Arial"/>
                <w:color w:val="000000"/>
                <w:sz w:val="22"/>
                <w:szCs w:val="22"/>
              </w:rPr>
              <w:t xml:space="preserve"> will create the conditions for developing students' leadership competences.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 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rPr>
          <w:trHeight w:val="758"/>
        </w:trPr>
        <w:tc>
          <w:tcPr>
            <w:tcW w:w="534" w:type="dxa"/>
          </w:tcPr>
          <w:p w:rsidR="00AF07DD" w:rsidRDefault="00FC65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18</w:t>
            </w:r>
            <w:r w:rsidR="006F727A">
              <w:rPr>
                <w:rFonts w:ascii="Arial" w:eastAsia="Arial" w:hAnsi="Arial" w:cs="Arial"/>
                <w:color w:val="000000"/>
                <w:sz w:val="22"/>
                <w:szCs w:val="22"/>
              </w:rPr>
              <w:t>.</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2300-KJO-6</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Art and Education - English B2+</w:t>
            </w:r>
          </w:p>
          <w:p w:rsidR="00AF07DD" w:rsidRDefault="005B2A29">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w:t>
            </w:r>
            <w:r w:rsidR="006F727A">
              <w:rPr>
                <w:rFonts w:ascii="Arial" w:eastAsia="Arial" w:hAnsi="Arial" w:cs="Arial"/>
                <w:color w:val="000000"/>
                <w:sz w:val="22"/>
                <w:szCs w:val="22"/>
                <w:highlight w:val="white"/>
              </w:rPr>
              <w:t>r</w:t>
            </w:r>
            <w:proofErr w:type="spellEnd"/>
            <w:r w:rsidR="006F727A">
              <w:rPr>
                <w:rFonts w:ascii="Arial" w:eastAsia="Arial" w:hAnsi="Arial" w:cs="Arial"/>
                <w:color w:val="000000"/>
                <w:sz w:val="22"/>
                <w:szCs w:val="22"/>
                <w:highlight w:val="white"/>
              </w:rPr>
              <w:t xml:space="preserve"> </w:t>
            </w:r>
            <w:proofErr w:type="spellStart"/>
            <w:r w:rsidR="006F727A">
              <w:rPr>
                <w:rFonts w:ascii="Arial" w:eastAsia="Arial" w:hAnsi="Arial" w:cs="Arial"/>
                <w:color w:val="000000"/>
                <w:sz w:val="22"/>
                <w:szCs w:val="22"/>
                <w:highlight w:val="white"/>
              </w:rPr>
              <w:t>Mariusz</w:t>
            </w:r>
            <w:proofErr w:type="spellEnd"/>
            <w:r w:rsidR="006F727A">
              <w:rPr>
                <w:rFonts w:ascii="Arial" w:eastAsia="Arial" w:hAnsi="Arial" w:cs="Arial"/>
                <w:color w:val="000000"/>
                <w:sz w:val="22"/>
                <w:szCs w:val="22"/>
                <w:highlight w:val="white"/>
              </w:rPr>
              <w:t xml:space="preserve"> </w:t>
            </w:r>
            <w:proofErr w:type="spellStart"/>
            <w:r w:rsidR="006F727A">
              <w:rPr>
                <w:rFonts w:ascii="Arial" w:eastAsia="Arial" w:hAnsi="Arial" w:cs="Arial"/>
                <w:color w:val="000000"/>
                <w:sz w:val="22"/>
                <w:szCs w:val="22"/>
                <w:highlight w:val="white"/>
              </w:rPr>
              <w:t>Samoraj</w:t>
            </w:r>
            <w:proofErr w:type="spellEnd"/>
          </w:p>
        </w:tc>
        <w:tc>
          <w:tcPr>
            <w:tcW w:w="631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The aim of the seminar is to prepare students to the international cooperation  in institutions like The </w:t>
            </w:r>
            <w:proofErr w:type="spellStart"/>
            <w:r>
              <w:rPr>
                <w:rFonts w:ascii="Arial" w:eastAsia="Arial" w:hAnsi="Arial" w:cs="Arial"/>
                <w:color w:val="000000"/>
                <w:sz w:val="22"/>
                <w:szCs w:val="22"/>
              </w:rPr>
              <w:t>Interntional</w:t>
            </w:r>
            <w:proofErr w:type="spellEnd"/>
            <w:r>
              <w:rPr>
                <w:rFonts w:ascii="Arial" w:eastAsia="Arial" w:hAnsi="Arial" w:cs="Arial"/>
                <w:color w:val="000000"/>
                <w:sz w:val="22"/>
                <w:szCs w:val="22"/>
              </w:rPr>
              <w:t xml:space="preserve"> Association of Education Through Art and to continue their studies within European educational </w:t>
            </w:r>
            <w:proofErr w:type="spellStart"/>
            <w:r>
              <w:rPr>
                <w:rFonts w:ascii="Arial" w:eastAsia="Arial" w:hAnsi="Arial" w:cs="Arial"/>
                <w:color w:val="000000"/>
                <w:sz w:val="22"/>
                <w:szCs w:val="22"/>
              </w:rPr>
              <w:t>programmes</w:t>
            </w:r>
            <w:proofErr w:type="spellEnd"/>
            <w:r>
              <w:rPr>
                <w:rFonts w:ascii="Arial" w:eastAsia="Arial" w:hAnsi="Arial" w:cs="Arial"/>
                <w:color w:val="000000"/>
                <w:sz w:val="22"/>
                <w:szCs w:val="22"/>
              </w:rPr>
              <w:t xml:space="preserve">.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In terms of teaching objectives, the primary aim is to integrate subject study with language education.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Within the study of the subject students  become acquainted with problems of aesthetic education and other educational areas connected to art.  They also acquire specialist </w:t>
            </w:r>
            <w:r>
              <w:rPr>
                <w:rFonts w:ascii="Arial" w:eastAsia="Arial" w:hAnsi="Arial" w:cs="Arial"/>
                <w:color w:val="000000"/>
                <w:sz w:val="22"/>
                <w:szCs w:val="22"/>
              </w:rPr>
              <w:lastRenderedPageBreak/>
              <w:t xml:space="preserve">vocabulary relevant to the fields of art and education. They might be able to meet scientists from other European countries (mainly members of European Union) who specialize  in </w:t>
            </w:r>
            <w:proofErr w:type="spellStart"/>
            <w:r>
              <w:rPr>
                <w:rFonts w:ascii="Arial" w:eastAsia="Arial" w:hAnsi="Arial" w:cs="Arial"/>
                <w:color w:val="000000"/>
                <w:sz w:val="22"/>
                <w:szCs w:val="22"/>
              </w:rPr>
              <w:t>theses</w:t>
            </w:r>
            <w:proofErr w:type="spellEnd"/>
            <w:r>
              <w:rPr>
                <w:rFonts w:ascii="Arial" w:eastAsia="Arial" w:hAnsi="Arial" w:cs="Arial"/>
                <w:color w:val="000000"/>
                <w:sz w:val="22"/>
                <w:szCs w:val="22"/>
              </w:rPr>
              <w:t xml:space="preserve"> fields. The main topics of the seminar are following: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1. Time passing versus time lasting – current problems of education through art</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2. Methodology and education of teachers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3. Visual culture and values of education through art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4. Expression in art and the experiences of the young generation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Language education assumes  raising general language competence of students (assuming that they start at B2 level) , with a particular emphasis put on  skills necessary  in using academic language.  All materials used to develop  receptive skills  (reading and listening with comprehension)  and productive skills (taking part in a discussion, giving a presentation, making notes and writing summaries and papers)  will focus on subjects connected with art and education.   </w:t>
            </w:r>
          </w:p>
          <w:p w:rsidR="00AF07DD" w:rsidRDefault="00AF07DD">
            <w:pPr>
              <w:pBdr>
                <w:top w:val="nil"/>
                <w:left w:val="nil"/>
                <w:bottom w:val="nil"/>
                <w:right w:val="nil"/>
                <w:between w:val="nil"/>
              </w:pBdr>
              <w:rPr>
                <w:rFonts w:ascii="Arial" w:eastAsia="Arial" w:hAnsi="Arial" w:cs="Arial"/>
                <w:color w:val="000000"/>
                <w:sz w:val="22"/>
                <w:szCs w:val="22"/>
              </w:rPr>
            </w:pP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lastRenderedPageBreak/>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0960E6">
        <w:trPr>
          <w:trHeight w:val="758"/>
        </w:trPr>
        <w:tc>
          <w:tcPr>
            <w:tcW w:w="534" w:type="dxa"/>
          </w:tcPr>
          <w:p w:rsidR="000960E6" w:rsidRDefault="00FC65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19.</w:t>
            </w:r>
          </w:p>
        </w:tc>
        <w:tc>
          <w:tcPr>
            <w:tcW w:w="2150" w:type="dxa"/>
          </w:tcPr>
          <w:p w:rsidR="000960E6" w:rsidRDefault="007549F5">
            <w:pPr>
              <w:pBdr>
                <w:top w:val="nil"/>
                <w:left w:val="nil"/>
                <w:bottom w:val="nil"/>
                <w:right w:val="nil"/>
                <w:between w:val="nil"/>
              </w:pBdr>
              <w:spacing w:after="160" w:line="259" w:lineRule="auto"/>
              <w:rPr>
                <w:rFonts w:ascii="Arial" w:eastAsia="Arial" w:hAnsi="Arial" w:cs="Arial"/>
                <w:color w:val="000000"/>
                <w:sz w:val="22"/>
                <w:szCs w:val="22"/>
              </w:rPr>
            </w:pPr>
            <w:r w:rsidRPr="007549F5">
              <w:rPr>
                <w:rFonts w:ascii="Arial" w:eastAsia="Arial" w:hAnsi="Arial" w:cs="Arial"/>
                <w:color w:val="000000"/>
                <w:sz w:val="22"/>
                <w:szCs w:val="22"/>
              </w:rPr>
              <w:t>2300-MS3-PWT-PPP</w:t>
            </w:r>
          </w:p>
        </w:tc>
        <w:tc>
          <w:tcPr>
            <w:tcW w:w="3475" w:type="dxa"/>
          </w:tcPr>
          <w:p w:rsidR="000960E6" w:rsidRPr="007549F5" w:rsidRDefault="000960E6">
            <w:pPr>
              <w:pBdr>
                <w:top w:val="nil"/>
                <w:left w:val="nil"/>
                <w:bottom w:val="nil"/>
                <w:right w:val="nil"/>
                <w:between w:val="nil"/>
              </w:pBdr>
              <w:spacing w:after="160" w:line="259" w:lineRule="auto"/>
              <w:rPr>
                <w:rFonts w:ascii="Arial" w:eastAsia="Arial" w:hAnsi="Arial" w:cs="Arial"/>
                <w:b/>
                <w:color w:val="000000"/>
                <w:sz w:val="22"/>
                <w:szCs w:val="22"/>
                <w:lang w:val="pl-PL"/>
              </w:rPr>
            </w:pPr>
            <w:proofErr w:type="spellStart"/>
            <w:r w:rsidRPr="007549F5">
              <w:rPr>
                <w:rFonts w:ascii="Arial" w:eastAsia="Arial" w:hAnsi="Arial" w:cs="Arial"/>
                <w:b/>
                <w:color w:val="000000"/>
                <w:sz w:val="22"/>
                <w:szCs w:val="22"/>
                <w:lang w:val="pl-PL"/>
              </w:rPr>
              <w:t>Psychological</w:t>
            </w:r>
            <w:proofErr w:type="spellEnd"/>
            <w:r w:rsidRPr="007549F5">
              <w:rPr>
                <w:rFonts w:ascii="Arial" w:eastAsia="Arial" w:hAnsi="Arial" w:cs="Arial"/>
                <w:b/>
                <w:color w:val="000000"/>
                <w:sz w:val="22"/>
                <w:szCs w:val="22"/>
                <w:lang w:val="pl-PL"/>
              </w:rPr>
              <w:t xml:space="preserve"> and </w:t>
            </w:r>
            <w:proofErr w:type="spellStart"/>
            <w:r w:rsidRPr="007549F5">
              <w:rPr>
                <w:rFonts w:ascii="Arial" w:eastAsia="Arial" w:hAnsi="Arial" w:cs="Arial"/>
                <w:b/>
                <w:color w:val="000000"/>
                <w:sz w:val="22"/>
                <w:szCs w:val="22"/>
                <w:lang w:val="pl-PL"/>
              </w:rPr>
              <w:t>pedagogical</w:t>
            </w:r>
            <w:proofErr w:type="spellEnd"/>
            <w:r w:rsidRPr="007549F5">
              <w:rPr>
                <w:rFonts w:ascii="Arial" w:eastAsia="Arial" w:hAnsi="Arial" w:cs="Arial"/>
                <w:b/>
                <w:color w:val="000000"/>
                <w:sz w:val="22"/>
                <w:szCs w:val="22"/>
                <w:lang w:val="pl-PL"/>
              </w:rPr>
              <w:t xml:space="preserve"> </w:t>
            </w:r>
            <w:proofErr w:type="spellStart"/>
            <w:r w:rsidRPr="007549F5">
              <w:rPr>
                <w:rFonts w:ascii="Arial" w:eastAsia="Arial" w:hAnsi="Arial" w:cs="Arial"/>
                <w:b/>
                <w:color w:val="000000"/>
                <w:sz w:val="22"/>
                <w:szCs w:val="22"/>
                <w:lang w:val="pl-PL"/>
              </w:rPr>
              <w:t>foundations</w:t>
            </w:r>
            <w:proofErr w:type="spellEnd"/>
            <w:r w:rsidRPr="007549F5">
              <w:rPr>
                <w:rFonts w:ascii="Arial" w:eastAsia="Arial" w:hAnsi="Arial" w:cs="Arial"/>
                <w:b/>
                <w:color w:val="000000"/>
                <w:sz w:val="22"/>
                <w:szCs w:val="22"/>
                <w:lang w:val="pl-PL"/>
              </w:rPr>
              <w:t xml:space="preserve"> of </w:t>
            </w:r>
            <w:proofErr w:type="spellStart"/>
            <w:r w:rsidRPr="007549F5">
              <w:rPr>
                <w:rFonts w:ascii="Arial" w:eastAsia="Arial" w:hAnsi="Arial" w:cs="Arial"/>
                <w:b/>
                <w:color w:val="000000"/>
                <w:sz w:val="22"/>
                <w:szCs w:val="22"/>
                <w:lang w:val="pl-PL"/>
              </w:rPr>
              <w:t>childrens</w:t>
            </w:r>
            <w:proofErr w:type="spellEnd"/>
            <w:r w:rsidRPr="007549F5">
              <w:rPr>
                <w:rFonts w:ascii="Arial" w:eastAsia="Arial" w:hAnsi="Arial" w:cs="Arial"/>
                <w:b/>
                <w:color w:val="000000"/>
                <w:sz w:val="22"/>
                <w:szCs w:val="22"/>
                <w:lang w:val="pl-PL"/>
              </w:rPr>
              <w:t xml:space="preserve"> </w:t>
            </w:r>
            <w:proofErr w:type="spellStart"/>
            <w:r w:rsidRPr="007549F5">
              <w:rPr>
                <w:rFonts w:ascii="Arial" w:eastAsia="Arial" w:hAnsi="Arial" w:cs="Arial"/>
                <w:b/>
                <w:color w:val="000000"/>
                <w:sz w:val="22"/>
                <w:szCs w:val="22"/>
                <w:lang w:val="pl-PL"/>
              </w:rPr>
              <w:t>second</w:t>
            </w:r>
            <w:proofErr w:type="spellEnd"/>
            <w:r w:rsidRPr="007549F5">
              <w:rPr>
                <w:rFonts w:ascii="Arial" w:eastAsia="Arial" w:hAnsi="Arial" w:cs="Arial"/>
                <w:b/>
                <w:color w:val="000000"/>
                <w:sz w:val="22"/>
                <w:szCs w:val="22"/>
                <w:lang w:val="pl-PL"/>
              </w:rPr>
              <w:t xml:space="preserve"> </w:t>
            </w:r>
            <w:proofErr w:type="spellStart"/>
            <w:r w:rsidRPr="007549F5">
              <w:rPr>
                <w:rFonts w:ascii="Arial" w:eastAsia="Arial" w:hAnsi="Arial" w:cs="Arial"/>
                <w:b/>
                <w:color w:val="000000"/>
                <w:sz w:val="22"/>
                <w:szCs w:val="22"/>
                <w:lang w:val="pl-PL"/>
              </w:rPr>
              <w:t>language</w:t>
            </w:r>
            <w:proofErr w:type="spellEnd"/>
            <w:r w:rsidRPr="007549F5">
              <w:rPr>
                <w:rFonts w:ascii="Arial" w:eastAsia="Arial" w:hAnsi="Arial" w:cs="Arial"/>
                <w:b/>
                <w:color w:val="000000"/>
                <w:sz w:val="22"/>
                <w:szCs w:val="22"/>
                <w:lang w:val="pl-PL"/>
              </w:rPr>
              <w:t xml:space="preserve"> learning/ Psychologiczne i pedagogiczne podstawy nauczania dzieci języka</w:t>
            </w:r>
          </w:p>
          <w:p w:rsidR="003F7FD5" w:rsidRPr="007549F5" w:rsidRDefault="003F7FD5">
            <w:pPr>
              <w:pBdr>
                <w:top w:val="nil"/>
                <w:left w:val="nil"/>
                <w:bottom w:val="nil"/>
                <w:right w:val="nil"/>
                <w:between w:val="nil"/>
              </w:pBdr>
              <w:spacing w:after="160" w:line="259" w:lineRule="auto"/>
              <w:rPr>
                <w:rFonts w:ascii="Arial" w:eastAsia="Arial" w:hAnsi="Arial" w:cs="Arial"/>
                <w:b/>
                <w:color w:val="000000"/>
                <w:sz w:val="22"/>
                <w:szCs w:val="22"/>
                <w:highlight w:val="white"/>
                <w:lang w:val="pl-PL"/>
              </w:rPr>
            </w:pPr>
            <w:r w:rsidRPr="007549F5">
              <w:rPr>
                <w:rFonts w:ascii="Arial" w:eastAsia="Arial" w:hAnsi="Arial" w:cs="Arial"/>
                <w:color w:val="000000"/>
                <w:sz w:val="22"/>
                <w:szCs w:val="22"/>
                <w:highlight w:val="white"/>
                <w:lang w:val="pl-PL"/>
              </w:rPr>
              <w:t>dr Katarzyna Brzosko-Barratt</w:t>
            </w:r>
          </w:p>
        </w:tc>
        <w:tc>
          <w:tcPr>
            <w:tcW w:w="6310" w:type="dxa"/>
          </w:tcPr>
          <w:p w:rsidR="000960E6" w:rsidRPr="007549F5" w:rsidRDefault="000960E6">
            <w:pPr>
              <w:pBdr>
                <w:top w:val="nil"/>
                <w:left w:val="nil"/>
                <w:bottom w:val="nil"/>
                <w:right w:val="nil"/>
                <w:between w:val="nil"/>
              </w:pBdr>
              <w:spacing w:after="160" w:line="259" w:lineRule="auto"/>
              <w:rPr>
                <w:rFonts w:ascii="Arial" w:eastAsia="Arial" w:hAnsi="Arial" w:cs="Arial"/>
                <w:color w:val="000000"/>
                <w:sz w:val="22"/>
                <w:szCs w:val="22"/>
                <w:lang w:val="pl-PL"/>
              </w:rPr>
            </w:pPr>
          </w:p>
        </w:tc>
        <w:tc>
          <w:tcPr>
            <w:tcW w:w="1276" w:type="dxa"/>
          </w:tcPr>
          <w:p w:rsidR="000960E6" w:rsidRDefault="000960E6">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w:t>
            </w:r>
          </w:p>
        </w:tc>
        <w:tc>
          <w:tcPr>
            <w:tcW w:w="1560" w:type="dxa"/>
          </w:tcPr>
          <w:p w:rsidR="000960E6" w:rsidRDefault="000960E6">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DC6043" w:rsidRPr="00DC6043">
        <w:trPr>
          <w:trHeight w:val="758"/>
        </w:trPr>
        <w:tc>
          <w:tcPr>
            <w:tcW w:w="534" w:type="dxa"/>
          </w:tcPr>
          <w:p w:rsidR="00DC6043" w:rsidRDefault="00FC65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20.</w:t>
            </w:r>
          </w:p>
        </w:tc>
        <w:tc>
          <w:tcPr>
            <w:tcW w:w="2150" w:type="dxa"/>
          </w:tcPr>
          <w:p w:rsidR="00DC6043" w:rsidRDefault="007549F5">
            <w:pPr>
              <w:pBdr>
                <w:top w:val="nil"/>
                <w:left w:val="nil"/>
                <w:bottom w:val="nil"/>
                <w:right w:val="nil"/>
                <w:between w:val="nil"/>
              </w:pBdr>
              <w:spacing w:after="160" w:line="259" w:lineRule="auto"/>
              <w:rPr>
                <w:rFonts w:ascii="Arial" w:eastAsia="Arial" w:hAnsi="Arial" w:cs="Arial"/>
                <w:color w:val="000000"/>
                <w:sz w:val="22"/>
                <w:szCs w:val="22"/>
              </w:rPr>
            </w:pPr>
            <w:r w:rsidRPr="007549F5">
              <w:rPr>
                <w:rFonts w:ascii="Arial" w:eastAsia="Arial" w:hAnsi="Arial" w:cs="Arial"/>
                <w:color w:val="000000"/>
                <w:sz w:val="22"/>
                <w:szCs w:val="22"/>
              </w:rPr>
              <w:t>2300-MS3-PWT-WNJA</w:t>
            </w:r>
            <w:bookmarkStart w:id="0" w:name="_GoBack"/>
            <w:bookmarkEnd w:id="0"/>
          </w:p>
        </w:tc>
        <w:tc>
          <w:tcPr>
            <w:tcW w:w="3475" w:type="dxa"/>
          </w:tcPr>
          <w:p w:rsidR="00DC6043" w:rsidRPr="00DC6043" w:rsidRDefault="00DC6043">
            <w:pPr>
              <w:pBdr>
                <w:top w:val="nil"/>
                <w:left w:val="nil"/>
                <w:bottom w:val="nil"/>
                <w:right w:val="nil"/>
                <w:between w:val="nil"/>
              </w:pBdr>
              <w:spacing w:after="160" w:line="259" w:lineRule="auto"/>
              <w:rPr>
                <w:rFonts w:ascii="Arial" w:eastAsia="Arial" w:hAnsi="Arial" w:cs="Arial"/>
                <w:b/>
                <w:color w:val="000000"/>
                <w:sz w:val="22"/>
                <w:szCs w:val="22"/>
                <w:lang w:val="pl-PL"/>
              </w:rPr>
            </w:pPr>
            <w:proofErr w:type="spellStart"/>
            <w:r w:rsidRPr="00DC6043">
              <w:rPr>
                <w:rFonts w:ascii="Arial" w:eastAsia="Arial" w:hAnsi="Arial" w:cs="Arial"/>
                <w:b/>
                <w:color w:val="000000"/>
                <w:sz w:val="22"/>
                <w:szCs w:val="22"/>
                <w:lang w:val="pl-PL"/>
              </w:rPr>
              <w:t>Introduction</w:t>
            </w:r>
            <w:proofErr w:type="spellEnd"/>
            <w:r w:rsidRPr="00DC6043">
              <w:rPr>
                <w:rFonts w:ascii="Arial" w:eastAsia="Arial" w:hAnsi="Arial" w:cs="Arial"/>
                <w:b/>
                <w:color w:val="000000"/>
                <w:sz w:val="22"/>
                <w:szCs w:val="22"/>
                <w:lang w:val="pl-PL"/>
              </w:rPr>
              <w:t xml:space="preserve"> to </w:t>
            </w:r>
            <w:proofErr w:type="spellStart"/>
            <w:r w:rsidRPr="00DC6043">
              <w:rPr>
                <w:rFonts w:ascii="Arial" w:eastAsia="Arial" w:hAnsi="Arial" w:cs="Arial"/>
                <w:b/>
                <w:color w:val="000000"/>
                <w:sz w:val="22"/>
                <w:szCs w:val="22"/>
                <w:lang w:val="pl-PL"/>
              </w:rPr>
              <w:t>young</w:t>
            </w:r>
            <w:proofErr w:type="spellEnd"/>
            <w:r w:rsidRPr="00DC6043">
              <w:rPr>
                <w:rFonts w:ascii="Arial" w:eastAsia="Arial" w:hAnsi="Arial" w:cs="Arial"/>
                <w:b/>
                <w:color w:val="000000"/>
                <w:sz w:val="22"/>
                <w:szCs w:val="22"/>
                <w:lang w:val="pl-PL"/>
              </w:rPr>
              <w:t xml:space="preserve"> </w:t>
            </w:r>
            <w:proofErr w:type="spellStart"/>
            <w:r w:rsidRPr="00DC6043">
              <w:rPr>
                <w:rFonts w:ascii="Arial" w:eastAsia="Arial" w:hAnsi="Arial" w:cs="Arial"/>
                <w:b/>
                <w:color w:val="000000"/>
                <w:sz w:val="22"/>
                <w:szCs w:val="22"/>
                <w:lang w:val="pl-PL"/>
              </w:rPr>
              <w:t>learners</w:t>
            </w:r>
            <w:proofErr w:type="spellEnd"/>
            <w:r w:rsidRPr="00DC6043">
              <w:rPr>
                <w:rFonts w:ascii="Arial" w:eastAsia="Arial" w:hAnsi="Arial" w:cs="Arial"/>
                <w:b/>
                <w:color w:val="000000"/>
                <w:sz w:val="22"/>
                <w:szCs w:val="22"/>
                <w:lang w:val="pl-PL"/>
              </w:rPr>
              <w:t xml:space="preserve"> </w:t>
            </w:r>
            <w:proofErr w:type="spellStart"/>
            <w:r w:rsidRPr="00DC6043">
              <w:rPr>
                <w:rFonts w:ascii="Arial" w:eastAsia="Arial" w:hAnsi="Arial" w:cs="Arial"/>
                <w:b/>
                <w:color w:val="000000"/>
                <w:sz w:val="22"/>
                <w:szCs w:val="22"/>
                <w:lang w:val="pl-PL"/>
              </w:rPr>
              <w:t>teaching</w:t>
            </w:r>
            <w:proofErr w:type="spellEnd"/>
            <w:r w:rsidRPr="00DC6043">
              <w:rPr>
                <w:rFonts w:ascii="Arial" w:eastAsia="Arial" w:hAnsi="Arial" w:cs="Arial"/>
                <w:b/>
                <w:color w:val="000000"/>
                <w:sz w:val="22"/>
                <w:szCs w:val="22"/>
                <w:lang w:val="pl-PL"/>
              </w:rPr>
              <w:t>/ Wprowadzenie do nauczania dzieci</w:t>
            </w:r>
            <w:r>
              <w:rPr>
                <w:rFonts w:ascii="Arial" w:eastAsia="Arial" w:hAnsi="Arial" w:cs="Arial"/>
                <w:b/>
                <w:color w:val="000000"/>
                <w:sz w:val="22"/>
                <w:szCs w:val="22"/>
                <w:lang w:val="pl-PL"/>
              </w:rPr>
              <w:t xml:space="preserve"> </w:t>
            </w:r>
            <w:r w:rsidRPr="00DC6043">
              <w:rPr>
                <w:rFonts w:ascii="Arial" w:eastAsia="Arial" w:hAnsi="Arial" w:cs="Arial"/>
                <w:b/>
                <w:color w:val="000000"/>
                <w:sz w:val="22"/>
                <w:szCs w:val="22"/>
                <w:lang w:val="pl-PL"/>
              </w:rPr>
              <w:t>języka angielskiego</w:t>
            </w:r>
          </w:p>
        </w:tc>
        <w:tc>
          <w:tcPr>
            <w:tcW w:w="6310" w:type="dxa"/>
          </w:tcPr>
          <w:p w:rsidR="00DC6043" w:rsidRPr="00DC6043" w:rsidRDefault="00DC6043">
            <w:pPr>
              <w:pBdr>
                <w:top w:val="nil"/>
                <w:left w:val="nil"/>
                <w:bottom w:val="nil"/>
                <w:right w:val="nil"/>
                <w:between w:val="nil"/>
              </w:pBdr>
              <w:spacing w:after="160" w:line="259" w:lineRule="auto"/>
              <w:rPr>
                <w:rFonts w:ascii="Arial" w:eastAsia="Arial" w:hAnsi="Arial" w:cs="Arial"/>
                <w:color w:val="000000"/>
                <w:sz w:val="22"/>
                <w:szCs w:val="22"/>
                <w:lang w:val="pl-PL"/>
              </w:rPr>
            </w:pPr>
          </w:p>
        </w:tc>
        <w:tc>
          <w:tcPr>
            <w:tcW w:w="1276" w:type="dxa"/>
          </w:tcPr>
          <w:p w:rsidR="00DC6043" w:rsidRPr="00DC6043" w:rsidRDefault="00DC6043">
            <w:pPr>
              <w:pBdr>
                <w:top w:val="nil"/>
                <w:left w:val="nil"/>
                <w:bottom w:val="nil"/>
                <w:right w:val="nil"/>
                <w:between w:val="nil"/>
              </w:pBdr>
              <w:spacing w:after="160" w:line="259" w:lineRule="auto"/>
              <w:rPr>
                <w:rFonts w:ascii="Arial" w:eastAsia="Arial" w:hAnsi="Arial" w:cs="Arial"/>
                <w:color w:val="000000"/>
                <w:sz w:val="22"/>
                <w:szCs w:val="22"/>
                <w:lang w:val="pl-PL"/>
              </w:rPr>
            </w:pPr>
            <w:r>
              <w:rPr>
                <w:rFonts w:ascii="Arial" w:eastAsia="Arial" w:hAnsi="Arial" w:cs="Arial"/>
                <w:color w:val="000000"/>
                <w:sz w:val="22"/>
                <w:szCs w:val="22"/>
                <w:lang w:val="pl-PL"/>
              </w:rPr>
              <w:t>4</w:t>
            </w:r>
          </w:p>
        </w:tc>
        <w:tc>
          <w:tcPr>
            <w:tcW w:w="1560" w:type="dxa"/>
          </w:tcPr>
          <w:p w:rsidR="00DC6043" w:rsidRPr="00DC6043" w:rsidRDefault="00DC6043">
            <w:pPr>
              <w:pBdr>
                <w:top w:val="nil"/>
                <w:left w:val="nil"/>
                <w:bottom w:val="nil"/>
                <w:right w:val="nil"/>
                <w:between w:val="nil"/>
              </w:pBdr>
              <w:spacing w:after="160" w:line="259" w:lineRule="auto"/>
              <w:rPr>
                <w:rFonts w:ascii="Arial" w:eastAsia="Arial" w:hAnsi="Arial" w:cs="Arial"/>
                <w:color w:val="000000"/>
                <w:sz w:val="22"/>
                <w:szCs w:val="22"/>
                <w:lang w:val="pl-PL"/>
              </w:rPr>
            </w:pPr>
            <w:r>
              <w:rPr>
                <w:rFonts w:ascii="Arial" w:eastAsia="Arial" w:hAnsi="Arial" w:cs="Arial"/>
                <w:color w:val="000000"/>
                <w:sz w:val="22"/>
                <w:szCs w:val="22"/>
                <w:lang w:val="pl-PL"/>
              </w:rPr>
              <w:t>B2</w:t>
            </w:r>
          </w:p>
        </w:tc>
      </w:tr>
      <w:tr w:rsidR="00DC6043" w:rsidRPr="00DC6043">
        <w:trPr>
          <w:trHeight w:val="758"/>
        </w:trPr>
        <w:tc>
          <w:tcPr>
            <w:tcW w:w="534" w:type="dxa"/>
          </w:tcPr>
          <w:p w:rsidR="00DC6043" w:rsidRDefault="00FC65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21.</w:t>
            </w:r>
          </w:p>
        </w:tc>
        <w:tc>
          <w:tcPr>
            <w:tcW w:w="2150" w:type="dxa"/>
          </w:tcPr>
          <w:p w:rsidR="00DC6043" w:rsidRDefault="00DC6043">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DC6043" w:rsidRDefault="00DC6043" w:rsidP="00786EDE">
            <w:pPr>
              <w:pBdr>
                <w:top w:val="nil"/>
                <w:left w:val="nil"/>
                <w:bottom w:val="nil"/>
                <w:right w:val="nil"/>
                <w:between w:val="nil"/>
              </w:pBdr>
              <w:spacing w:after="160" w:line="259" w:lineRule="auto"/>
              <w:rPr>
                <w:rFonts w:ascii="Arial" w:eastAsia="Arial" w:hAnsi="Arial" w:cs="Arial"/>
                <w:b/>
                <w:color w:val="000000"/>
                <w:sz w:val="22"/>
                <w:szCs w:val="22"/>
              </w:rPr>
            </w:pPr>
            <w:r>
              <w:rPr>
                <w:rFonts w:ascii="Arial" w:eastAsia="Arial" w:hAnsi="Arial" w:cs="Arial"/>
                <w:b/>
                <w:color w:val="000000"/>
                <w:sz w:val="22"/>
                <w:szCs w:val="22"/>
              </w:rPr>
              <w:t>Methodology of English Language T</w:t>
            </w:r>
            <w:r w:rsidRPr="00DC6043">
              <w:rPr>
                <w:rFonts w:ascii="Arial" w:eastAsia="Arial" w:hAnsi="Arial" w:cs="Arial"/>
                <w:b/>
                <w:color w:val="000000"/>
                <w:sz w:val="22"/>
                <w:szCs w:val="22"/>
              </w:rPr>
              <w:t>eaching</w:t>
            </w:r>
            <w:r w:rsidR="00786EDE">
              <w:rPr>
                <w:rFonts w:ascii="Arial" w:eastAsia="Arial" w:hAnsi="Arial" w:cs="Arial"/>
                <w:b/>
                <w:color w:val="000000"/>
                <w:sz w:val="22"/>
                <w:szCs w:val="22"/>
              </w:rPr>
              <w:t xml:space="preserve">/ </w:t>
            </w:r>
            <w:proofErr w:type="spellStart"/>
            <w:r w:rsidRPr="00DC6043">
              <w:rPr>
                <w:rFonts w:ascii="Arial" w:eastAsia="Arial" w:hAnsi="Arial" w:cs="Arial"/>
                <w:b/>
                <w:color w:val="000000"/>
                <w:sz w:val="22"/>
                <w:szCs w:val="22"/>
              </w:rPr>
              <w:t>Metodyka</w:t>
            </w:r>
            <w:proofErr w:type="spellEnd"/>
            <w:r w:rsidRPr="00DC6043">
              <w:rPr>
                <w:rFonts w:ascii="Arial" w:eastAsia="Arial" w:hAnsi="Arial" w:cs="Arial"/>
                <w:b/>
                <w:color w:val="000000"/>
                <w:sz w:val="22"/>
                <w:szCs w:val="22"/>
              </w:rPr>
              <w:t xml:space="preserve"> </w:t>
            </w:r>
            <w:proofErr w:type="spellStart"/>
            <w:r w:rsidRPr="00DC6043">
              <w:rPr>
                <w:rFonts w:ascii="Arial" w:eastAsia="Arial" w:hAnsi="Arial" w:cs="Arial"/>
                <w:b/>
                <w:color w:val="000000"/>
                <w:sz w:val="22"/>
                <w:szCs w:val="22"/>
              </w:rPr>
              <w:t>nauczania</w:t>
            </w:r>
            <w:proofErr w:type="spellEnd"/>
            <w:r w:rsidRPr="00DC6043">
              <w:rPr>
                <w:rFonts w:ascii="Arial" w:eastAsia="Arial" w:hAnsi="Arial" w:cs="Arial"/>
                <w:b/>
                <w:color w:val="000000"/>
                <w:sz w:val="22"/>
                <w:szCs w:val="22"/>
              </w:rPr>
              <w:t xml:space="preserve"> </w:t>
            </w:r>
            <w:proofErr w:type="spellStart"/>
            <w:r w:rsidRPr="00DC6043">
              <w:rPr>
                <w:rFonts w:ascii="Arial" w:eastAsia="Arial" w:hAnsi="Arial" w:cs="Arial"/>
                <w:b/>
                <w:color w:val="000000"/>
                <w:sz w:val="22"/>
                <w:szCs w:val="22"/>
              </w:rPr>
              <w:t>języka</w:t>
            </w:r>
            <w:proofErr w:type="spellEnd"/>
            <w:r w:rsidRPr="00DC6043">
              <w:rPr>
                <w:rFonts w:ascii="Arial" w:eastAsia="Arial" w:hAnsi="Arial" w:cs="Arial"/>
                <w:b/>
                <w:color w:val="000000"/>
                <w:sz w:val="22"/>
                <w:szCs w:val="22"/>
              </w:rPr>
              <w:t xml:space="preserve"> </w:t>
            </w:r>
            <w:proofErr w:type="spellStart"/>
            <w:r w:rsidRPr="00DC6043">
              <w:rPr>
                <w:rFonts w:ascii="Arial" w:eastAsia="Arial" w:hAnsi="Arial" w:cs="Arial"/>
                <w:b/>
                <w:color w:val="000000"/>
                <w:sz w:val="22"/>
                <w:szCs w:val="22"/>
              </w:rPr>
              <w:t>angielskiego</w:t>
            </w:r>
            <w:proofErr w:type="spellEnd"/>
          </w:p>
          <w:p w:rsidR="003459F0" w:rsidRDefault="003459F0" w:rsidP="00786EDE">
            <w:pPr>
              <w:pBdr>
                <w:top w:val="nil"/>
                <w:left w:val="nil"/>
                <w:bottom w:val="nil"/>
                <w:right w:val="nil"/>
                <w:between w:val="nil"/>
              </w:pBdr>
              <w:spacing w:after="160" w:line="259" w:lineRule="auto"/>
              <w:rPr>
                <w:rFonts w:ascii="Arial" w:eastAsia="Arial" w:hAnsi="Arial" w:cs="Arial"/>
                <w:b/>
                <w:color w:val="000000"/>
                <w:sz w:val="22"/>
                <w:szCs w:val="22"/>
              </w:rPr>
            </w:pPr>
          </w:p>
          <w:p w:rsidR="003459F0" w:rsidRDefault="003459F0" w:rsidP="00786EDE">
            <w:pPr>
              <w:pBdr>
                <w:top w:val="nil"/>
                <w:left w:val="nil"/>
                <w:bottom w:val="nil"/>
                <w:right w:val="nil"/>
                <w:between w:val="nil"/>
              </w:pBdr>
              <w:spacing w:after="160" w:line="259" w:lineRule="auto"/>
              <w:rPr>
                <w:rFonts w:ascii="Arial" w:eastAsia="Arial" w:hAnsi="Arial" w:cs="Arial"/>
                <w:b/>
                <w:color w:val="000000"/>
                <w:sz w:val="22"/>
                <w:szCs w:val="22"/>
              </w:rPr>
            </w:pPr>
          </w:p>
          <w:p w:rsidR="003459F0" w:rsidRPr="003459F0" w:rsidRDefault="005B2A29" w:rsidP="00786EDE">
            <w:pPr>
              <w:pBdr>
                <w:top w:val="nil"/>
                <w:left w:val="nil"/>
                <w:bottom w:val="nil"/>
                <w:right w:val="nil"/>
                <w:between w:val="nil"/>
              </w:pBdr>
              <w:spacing w:after="160" w:line="259" w:lineRule="auto"/>
              <w:rPr>
                <w:rFonts w:ascii="Arial" w:eastAsia="Arial" w:hAnsi="Arial" w:cs="Arial"/>
                <w:color w:val="000000"/>
                <w:sz w:val="22"/>
                <w:szCs w:val="22"/>
              </w:rPr>
            </w:pPr>
            <w:proofErr w:type="spellStart"/>
            <w:r>
              <w:rPr>
                <w:rFonts w:ascii="Arial" w:eastAsia="Arial" w:hAnsi="Arial" w:cs="Arial"/>
                <w:color w:val="000000"/>
                <w:sz w:val="22"/>
                <w:szCs w:val="22"/>
              </w:rPr>
              <w:t>d</w:t>
            </w:r>
            <w:r w:rsidR="003459F0">
              <w:rPr>
                <w:rFonts w:ascii="Arial" w:eastAsia="Arial" w:hAnsi="Arial" w:cs="Arial"/>
                <w:color w:val="000000"/>
                <w:sz w:val="22"/>
                <w:szCs w:val="22"/>
              </w:rPr>
              <w:t>r</w:t>
            </w:r>
            <w:proofErr w:type="spellEnd"/>
            <w:r w:rsidR="003459F0">
              <w:rPr>
                <w:rFonts w:ascii="Arial" w:eastAsia="Arial" w:hAnsi="Arial" w:cs="Arial"/>
                <w:color w:val="000000"/>
                <w:sz w:val="22"/>
                <w:szCs w:val="22"/>
              </w:rPr>
              <w:t xml:space="preserve"> Paulina </w:t>
            </w:r>
            <w:proofErr w:type="spellStart"/>
            <w:r w:rsidR="003459F0">
              <w:rPr>
                <w:rFonts w:ascii="Arial" w:eastAsia="Arial" w:hAnsi="Arial" w:cs="Arial"/>
                <w:color w:val="000000"/>
                <w:sz w:val="22"/>
                <w:szCs w:val="22"/>
              </w:rPr>
              <w:t>Marchlik</w:t>
            </w:r>
            <w:proofErr w:type="spellEnd"/>
          </w:p>
        </w:tc>
        <w:tc>
          <w:tcPr>
            <w:tcW w:w="6310" w:type="dxa"/>
          </w:tcPr>
          <w:p w:rsidR="00786EDE" w:rsidRPr="00786EDE" w:rsidRDefault="00786EDE" w:rsidP="00786EDE">
            <w:pPr>
              <w:pBdr>
                <w:top w:val="nil"/>
                <w:left w:val="nil"/>
                <w:bottom w:val="nil"/>
                <w:right w:val="nil"/>
                <w:between w:val="nil"/>
              </w:pBdr>
              <w:spacing w:after="160" w:line="259" w:lineRule="auto"/>
              <w:rPr>
                <w:rFonts w:ascii="Arial" w:eastAsia="Arial" w:hAnsi="Arial" w:cs="Arial"/>
                <w:color w:val="000000"/>
                <w:sz w:val="22"/>
                <w:szCs w:val="22"/>
              </w:rPr>
            </w:pPr>
            <w:r w:rsidRPr="00786EDE">
              <w:rPr>
                <w:rFonts w:ascii="Arial" w:eastAsia="Arial" w:hAnsi="Arial" w:cs="Arial"/>
                <w:color w:val="000000"/>
                <w:sz w:val="22"/>
                <w:szCs w:val="22"/>
              </w:rPr>
              <w:t xml:space="preserve">Within the course "Methodology of English Language Teaching" the student is acquainted with the history of English Language Teaching, regarding conventional and non-conventional methods, teaching both receptive and productive skills. The structure of English language lesson is presented, and the </w:t>
            </w:r>
            <w:proofErr w:type="spellStart"/>
            <w:r w:rsidRPr="00786EDE">
              <w:rPr>
                <w:rFonts w:ascii="Arial" w:eastAsia="Arial" w:hAnsi="Arial" w:cs="Arial"/>
                <w:color w:val="000000"/>
                <w:sz w:val="22"/>
                <w:szCs w:val="22"/>
              </w:rPr>
              <w:t>the</w:t>
            </w:r>
            <w:proofErr w:type="spellEnd"/>
            <w:r w:rsidRPr="00786EDE">
              <w:rPr>
                <w:rFonts w:ascii="Arial" w:eastAsia="Arial" w:hAnsi="Arial" w:cs="Arial"/>
                <w:color w:val="000000"/>
                <w:sz w:val="22"/>
                <w:szCs w:val="22"/>
              </w:rPr>
              <w:t xml:space="preserve"> student learns how to plan it appropriately, taking individual learning styles and  multiple intelligences profiles into consideration.</w:t>
            </w:r>
          </w:p>
          <w:p w:rsidR="00DC6043" w:rsidRPr="00DC6043" w:rsidRDefault="00786EDE" w:rsidP="00786EDE">
            <w:pPr>
              <w:pBdr>
                <w:top w:val="nil"/>
                <w:left w:val="nil"/>
                <w:bottom w:val="nil"/>
                <w:right w:val="nil"/>
                <w:between w:val="nil"/>
              </w:pBdr>
              <w:spacing w:after="160" w:line="259" w:lineRule="auto"/>
              <w:rPr>
                <w:rFonts w:ascii="Arial" w:eastAsia="Arial" w:hAnsi="Arial" w:cs="Arial"/>
                <w:color w:val="000000"/>
                <w:sz w:val="22"/>
                <w:szCs w:val="22"/>
              </w:rPr>
            </w:pPr>
            <w:r w:rsidRPr="00786EDE">
              <w:rPr>
                <w:rFonts w:ascii="Arial" w:eastAsia="Arial" w:hAnsi="Arial" w:cs="Arial"/>
                <w:color w:val="000000"/>
                <w:sz w:val="22"/>
                <w:szCs w:val="22"/>
              </w:rPr>
              <w:t>While obtaining the planning skills, both of the broader didactic series and individual lessons, the student learns how to create a  lesson conspectus. (S)he is also equipped with the assessment tools, learns how to create language tests, how to control student's work and how to maintain permanent self-assessment and one's professional development.</w:t>
            </w:r>
          </w:p>
        </w:tc>
        <w:tc>
          <w:tcPr>
            <w:tcW w:w="1276" w:type="dxa"/>
          </w:tcPr>
          <w:p w:rsidR="00DC6043" w:rsidRPr="00DC6043" w:rsidRDefault="00786EDE">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tc>
        <w:tc>
          <w:tcPr>
            <w:tcW w:w="1560" w:type="dxa"/>
          </w:tcPr>
          <w:p w:rsidR="00DC6043" w:rsidRPr="00DC6043" w:rsidRDefault="00786EDE">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DC6043" w:rsidRPr="00DC6043">
        <w:trPr>
          <w:trHeight w:val="758"/>
        </w:trPr>
        <w:tc>
          <w:tcPr>
            <w:tcW w:w="534" w:type="dxa"/>
          </w:tcPr>
          <w:p w:rsidR="00DC6043" w:rsidRDefault="00FC65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22.</w:t>
            </w:r>
          </w:p>
        </w:tc>
        <w:tc>
          <w:tcPr>
            <w:tcW w:w="2150" w:type="dxa"/>
          </w:tcPr>
          <w:p w:rsidR="00DC6043" w:rsidRDefault="00DC6043">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DC6043" w:rsidRPr="007549F5" w:rsidRDefault="00DC6043">
            <w:pPr>
              <w:pBdr>
                <w:top w:val="nil"/>
                <w:left w:val="nil"/>
                <w:bottom w:val="nil"/>
                <w:right w:val="nil"/>
                <w:between w:val="nil"/>
              </w:pBdr>
              <w:spacing w:after="160" w:line="259" w:lineRule="auto"/>
              <w:rPr>
                <w:rFonts w:ascii="Arial" w:eastAsia="Arial" w:hAnsi="Arial" w:cs="Arial"/>
                <w:b/>
                <w:color w:val="000000"/>
                <w:sz w:val="22"/>
                <w:szCs w:val="22"/>
                <w:lang w:val="pl-PL"/>
              </w:rPr>
            </w:pPr>
            <w:proofErr w:type="spellStart"/>
            <w:r w:rsidRPr="007549F5">
              <w:rPr>
                <w:rFonts w:ascii="Arial" w:eastAsia="Arial" w:hAnsi="Arial" w:cs="Arial"/>
                <w:b/>
                <w:color w:val="000000"/>
                <w:sz w:val="22"/>
                <w:szCs w:val="22"/>
                <w:lang w:val="pl-PL"/>
              </w:rPr>
              <w:t>Teaching</w:t>
            </w:r>
            <w:proofErr w:type="spellEnd"/>
            <w:r w:rsidRPr="007549F5">
              <w:rPr>
                <w:rFonts w:ascii="Arial" w:eastAsia="Arial" w:hAnsi="Arial" w:cs="Arial"/>
                <w:b/>
                <w:color w:val="000000"/>
                <w:sz w:val="22"/>
                <w:szCs w:val="22"/>
                <w:lang w:val="pl-PL"/>
              </w:rPr>
              <w:t xml:space="preserve"> English to Young </w:t>
            </w:r>
            <w:proofErr w:type="spellStart"/>
            <w:r w:rsidRPr="007549F5">
              <w:rPr>
                <w:rFonts w:ascii="Arial" w:eastAsia="Arial" w:hAnsi="Arial" w:cs="Arial"/>
                <w:b/>
                <w:color w:val="000000"/>
                <w:sz w:val="22"/>
                <w:szCs w:val="22"/>
                <w:lang w:val="pl-PL"/>
              </w:rPr>
              <w:t>Learners</w:t>
            </w:r>
            <w:proofErr w:type="spellEnd"/>
            <w:r w:rsidRPr="007549F5">
              <w:rPr>
                <w:rFonts w:ascii="Arial" w:eastAsia="Arial" w:hAnsi="Arial" w:cs="Arial"/>
                <w:b/>
                <w:color w:val="000000"/>
                <w:sz w:val="22"/>
                <w:szCs w:val="22"/>
                <w:lang w:val="pl-PL"/>
              </w:rPr>
              <w:t>/ Język angielski we wczesnym nauczaniu</w:t>
            </w:r>
          </w:p>
          <w:p w:rsidR="005B2A29" w:rsidRPr="007549F5" w:rsidRDefault="005B2A29">
            <w:pPr>
              <w:pBdr>
                <w:top w:val="nil"/>
                <w:left w:val="nil"/>
                <w:bottom w:val="nil"/>
                <w:right w:val="nil"/>
                <w:between w:val="nil"/>
              </w:pBdr>
              <w:spacing w:after="160" w:line="259" w:lineRule="auto"/>
              <w:rPr>
                <w:rFonts w:ascii="Arial" w:eastAsia="Arial" w:hAnsi="Arial" w:cs="Arial"/>
                <w:color w:val="000000"/>
                <w:sz w:val="22"/>
                <w:szCs w:val="22"/>
                <w:lang w:val="pl-PL"/>
              </w:rPr>
            </w:pPr>
            <w:r w:rsidRPr="007549F5">
              <w:rPr>
                <w:rFonts w:ascii="Arial" w:eastAsia="Arial" w:hAnsi="Arial" w:cs="Arial"/>
                <w:color w:val="000000"/>
                <w:sz w:val="22"/>
                <w:szCs w:val="22"/>
                <w:lang w:val="pl-PL"/>
              </w:rPr>
              <w:t>mgr Małgorzata Matysik</w:t>
            </w:r>
          </w:p>
        </w:tc>
        <w:tc>
          <w:tcPr>
            <w:tcW w:w="6310" w:type="dxa"/>
          </w:tcPr>
          <w:p w:rsidR="00DC6043" w:rsidRPr="007549F5" w:rsidRDefault="00DC6043">
            <w:pPr>
              <w:pBdr>
                <w:top w:val="nil"/>
                <w:left w:val="nil"/>
                <w:bottom w:val="nil"/>
                <w:right w:val="nil"/>
                <w:between w:val="nil"/>
              </w:pBdr>
              <w:spacing w:after="160" w:line="259" w:lineRule="auto"/>
              <w:rPr>
                <w:rFonts w:ascii="Arial" w:eastAsia="Arial" w:hAnsi="Arial" w:cs="Arial"/>
                <w:color w:val="000000"/>
                <w:sz w:val="22"/>
                <w:szCs w:val="22"/>
                <w:lang w:val="pl-PL"/>
              </w:rPr>
            </w:pPr>
          </w:p>
        </w:tc>
        <w:tc>
          <w:tcPr>
            <w:tcW w:w="1276" w:type="dxa"/>
          </w:tcPr>
          <w:p w:rsidR="00DC6043" w:rsidRPr="00DC6043" w:rsidRDefault="00786EDE">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tc>
        <w:tc>
          <w:tcPr>
            <w:tcW w:w="1560" w:type="dxa"/>
          </w:tcPr>
          <w:p w:rsidR="00DC6043" w:rsidRPr="00DC6043" w:rsidRDefault="00786EDE">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3459F0" w:rsidRPr="003459F0">
        <w:trPr>
          <w:trHeight w:val="758"/>
        </w:trPr>
        <w:tc>
          <w:tcPr>
            <w:tcW w:w="534" w:type="dxa"/>
          </w:tcPr>
          <w:p w:rsidR="003459F0" w:rsidRDefault="003459F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23.</w:t>
            </w:r>
          </w:p>
        </w:tc>
        <w:tc>
          <w:tcPr>
            <w:tcW w:w="2150" w:type="dxa"/>
          </w:tcPr>
          <w:p w:rsidR="003459F0" w:rsidRDefault="003459F0">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3459F0" w:rsidRPr="003459F0" w:rsidRDefault="003459F0">
            <w:pPr>
              <w:pBdr>
                <w:top w:val="nil"/>
                <w:left w:val="nil"/>
                <w:bottom w:val="nil"/>
                <w:right w:val="nil"/>
                <w:between w:val="nil"/>
              </w:pBdr>
              <w:spacing w:after="160" w:line="259" w:lineRule="auto"/>
              <w:rPr>
                <w:rFonts w:ascii="Arial" w:hAnsi="Arial" w:cs="Arial"/>
                <w:b/>
                <w:sz w:val="22"/>
                <w:szCs w:val="22"/>
                <w:lang w:val="pl-PL"/>
              </w:rPr>
            </w:pPr>
            <w:r w:rsidRPr="003459F0">
              <w:rPr>
                <w:rFonts w:ascii="Arial" w:hAnsi="Arial" w:cs="Arial"/>
                <w:b/>
                <w:sz w:val="22"/>
                <w:szCs w:val="22"/>
                <w:lang w:val="pl-PL"/>
              </w:rPr>
              <w:t>Wybranie zagadnienia z nauczania dzieci języka angielskiego</w:t>
            </w:r>
            <w:r>
              <w:rPr>
                <w:rFonts w:ascii="Arial" w:hAnsi="Arial" w:cs="Arial"/>
                <w:b/>
                <w:sz w:val="22"/>
                <w:szCs w:val="22"/>
                <w:lang w:val="pl-PL"/>
              </w:rPr>
              <w:t xml:space="preserve">/ </w:t>
            </w:r>
            <w:proofErr w:type="spellStart"/>
            <w:r w:rsidRPr="003459F0">
              <w:rPr>
                <w:rFonts w:ascii="Arial" w:hAnsi="Arial" w:cs="Arial"/>
                <w:b/>
                <w:sz w:val="22"/>
                <w:szCs w:val="22"/>
                <w:lang w:val="pl-PL"/>
              </w:rPr>
              <w:t>Selected</w:t>
            </w:r>
            <w:proofErr w:type="spellEnd"/>
            <w:r w:rsidRPr="003459F0">
              <w:rPr>
                <w:rFonts w:ascii="Arial" w:hAnsi="Arial" w:cs="Arial"/>
                <w:b/>
                <w:sz w:val="22"/>
                <w:szCs w:val="22"/>
                <w:lang w:val="pl-PL"/>
              </w:rPr>
              <w:t xml:space="preserve"> </w:t>
            </w:r>
            <w:proofErr w:type="spellStart"/>
            <w:r w:rsidRPr="003459F0">
              <w:rPr>
                <w:rFonts w:ascii="Arial" w:hAnsi="Arial" w:cs="Arial"/>
                <w:b/>
                <w:sz w:val="22"/>
                <w:szCs w:val="22"/>
                <w:lang w:val="pl-PL"/>
              </w:rPr>
              <w:t>issues</w:t>
            </w:r>
            <w:proofErr w:type="spellEnd"/>
            <w:r w:rsidRPr="003459F0">
              <w:rPr>
                <w:rFonts w:ascii="Arial" w:hAnsi="Arial" w:cs="Arial"/>
                <w:b/>
                <w:sz w:val="22"/>
                <w:szCs w:val="22"/>
                <w:lang w:val="pl-PL"/>
              </w:rPr>
              <w:t xml:space="preserve"> in</w:t>
            </w:r>
            <w:r>
              <w:rPr>
                <w:rFonts w:ascii="Arial" w:hAnsi="Arial" w:cs="Arial"/>
                <w:b/>
                <w:sz w:val="22"/>
                <w:szCs w:val="22"/>
                <w:lang w:val="pl-PL"/>
              </w:rPr>
              <w:t xml:space="preserve"> </w:t>
            </w:r>
            <w:proofErr w:type="spellStart"/>
            <w:r>
              <w:rPr>
                <w:rFonts w:ascii="Arial" w:hAnsi="Arial" w:cs="Arial"/>
                <w:b/>
                <w:sz w:val="22"/>
                <w:szCs w:val="22"/>
                <w:lang w:val="pl-PL"/>
              </w:rPr>
              <w:t>teaching</w:t>
            </w:r>
            <w:proofErr w:type="spellEnd"/>
            <w:r>
              <w:rPr>
                <w:rFonts w:ascii="Arial" w:hAnsi="Arial" w:cs="Arial"/>
                <w:b/>
                <w:sz w:val="22"/>
                <w:szCs w:val="22"/>
                <w:lang w:val="pl-PL"/>
              </w:rPr>
              <w:t xml:space="preserve"> English to </w:t>
            </w:r>
            <w:proofErr w:type="spellStart"/>
            <w:r>
              <w:rPr>
                <w:rFonts w:ascii="Arial" w:hAnsi="Arial" w:cs="Arial"/>
                <w:b/>
                <w:sz w:val="22"/>
                <w:szCs w:val="22"/>
                <w:lang w:val="pl-PL"/>
              </w:rPr>
              <w:t>young</w:t>
            </w:r>
            <w:proofErr w:type="spellEnd"/>
            <w:r>
              <w:rPr>
                <w:rFonts w:ascii="Arial" w:hAnsi="Arial" w:cs="Arial"/>
                <w:b/>
                <w:sz w:val="22"/>
                <w:szCs w:val="22"/>
                <w:lang w:val="pl-PL"/>
              </w:rPr>
              <w:t xml:space="preserve"> </w:t>
            </w:r>
            <w:proofErr w:type="spellStart"/>
            <w:r>
              <w:rPr>
                <w:rFonts w:ascii="Arial" w:hAnsi="Arial" w:cs="Arial"/>
                <w:b/>
                <w:sz w:val="22"/>
                <w:szCs w:val="22"/>
                <w:lang w:val="pl-PL"/>
              </w:rPr>
              <w:t>learners</w:t>
            </w:r>
            <w:proofErr w:type="spellEnd"/>
          </w:p>
          <w:p w:rsidR="003459F0" w:rsidRDefault="003459F0">
            <w:pPr>
              <w:pBdr>
                <w:top w:val="nil"/>
                <w:left w:val="nil"/>
                <w:bottom w:val="nil"/>
                <w:right w:val="nil"/>
                <w:between w:val="nil"/>
              </w:pBdr>
              <w:spacing w:after="160" w:line="259" w:lineRule="auto"/>
              <w:rPr>
                <w:b/>
                <w:sz w:val="27"/>
                <w:szCs w:val="27"/>
                <w:lang w:val="pl-PL"/>
              </w:rPr>
            </w:pPr>
          </w:p>
          <w:p w:rsidR="003459F0" w:rsidRPr="003459F0" w:rsidRDefault="003459F0">
            <w:pPr>
              <w:pBdr>
                <w:top w:val="nil"/>
                <w:left w:val="nil"/>
                <w:bottom w:val="nil"/>
                <w:right w:val="nil"/>
                <w:between w:val="nil"/>
              </w:pBdr>
              <w:spacing w:after="160" w:line="259" w:lineRule="auto"/>
              <w:rPr>
                <w:rFonts w:ascii="Arial" w:eastAsia="Arial" w:hAnsi="Arial" w:cs="Arial"/>
                <w:b/>
                <w:color w:val="000000"/>
                <w:sz w:val="22"/>
                <w:szCs w:val="22"/>
                <w:lang w:val="pl-PL"/>
              </w:rPr>
            </w:pPr>
            <w:r w:rsidRPr="003459F0">
              <w:rPr>
                <w:sz w:val="27"/>
                <w:szCs w:val="27"/>
                <w:lang w:val="pl-PL"/>
              </w:rPr>
              <w:lastRenderedPageBreak/>
              <w:t>dr Katarzyna Cybulska-</w:t>
            </w:r>
            <w:proofErr w:type="spellStart"/>
            <w:r w:rsidRPr="003459F0">
              <w:rPr>
                <w:sz w:val="27"/>
                <w:szCs w:val="27"/>
                <w:lang w:val="pl-PL"/>
              </w:rPr>
              <w:t>Gómez</w:t>
            </w:r>
            <w:proofErr w:type="spellEnd"/>
            <w:r w:rsidRPr="003459F0">
              <w:rPr>
                <w:sz w:val="27"/>
                <w:szCs w:val="27"/>
                <w:lang w:val="pl-PL"/>
              </w:rPr>
              <w:t xml:space="preserve"> de </w:t>
            </w:r>
            <w:proofErr w:type="spellStart"/>
            <w:r w:rsidRPr="003459F0">
              <w:rPr>
                <w:sz w:val="27"/>
                <w:szCs w:val="27"/>
                <w:lang w:val="pl-PL"/>
              </w:rPr>
              <w:t>Celis</w:t>
            </w:r>
            <w:proofErr w:type="spellEnd"/>
          </w:p>
        </w:tc>
        <w:tc>
          <w:tcPr>
            <w:tcW w:w="6310" w:type="dxa"/>
          </w:tcPr>
          <w:p w:rsidR="003459F0" w:rsidRPr="003459F0" w:rsidRDefault="003459F0">
            <w:pPr>
              <w:pBdr>
                <w:top w:val="nil"/>
                <w:left w:val="nil"/>
                <w:bottom w:val="nil"/>
                <w:right w:val="nil"/>
                <w:between w:val="nil"/>
              </w:pBdr>
              <w:spacing w:after="160" w:line="259" w:lineRule="auto"/>
              <w:rPr>
                <w:rFonts w:ascii="Arial" w:eastAsia="Arial" w:hAnsi="Arial" w:cs="Arial"/>
                <w:color w:val="000000"/>
                <w:sz w:val="22"/>
                <w:szCs w:val="22"/>
                <w:lang w:val="pl-PL"/>
              </w:rPr>
            </w:pPr>
          </w:p>
        </w:tc>
        <w:tc>
          <w:tcPr>
            <w:tcW w:w="1276" w:type="dxa"/>
          </w:tcPr>
          <w:p w:rsidR="003459F0" w:rsidRPr="003459F0" w:rsidRDefault="003459F0">
            <w:pPr>
              <w:pBdr>
                <w:top w:val="nil"/>
                <w:left w:val="nil"/>
                <w:bottom w:val="nil"/>
                <w:right w:val="nil"/>
                <w:between w:val="nil"/>
              </w:pBdr>
              <w:spacing w:after="160" w:line="259" w:lineRule="auto"/>
              <w:rPr>
                <w:rFonts w:ascii="Arial" w:eastAsia="Arial" w:hAnsi="Arial" w:cs="Arial"/>
                <w:color w:val="000000"/>
                <w:sz w:val="22"/>
                <w:szCs w:val="22"/>
                <w:lang w:val="pl-PL"/>
              </w:rPr>
            </w:pPr>
            <w:r>
              <w:rPr>
                <w:rFonts w:ascii="Arial" w:eastAsia="Arial" w:hAnsi="Arial" w:cs="Arial"/>
                <w:color w:val="000000"/>
                <w:sz w:val="22"/>
                <w:szCs w:val="22"/>
                <w:lang w:val="pl-PL"/>
              </w:rPr>
              <w:t>4</w:t>
            </w:r>
          </w:p>
        </w:tc>
        <w:tc>
          <w:tcPr>
            <w:tcW w:w="1560" w:type="dxa"/>
          </w:tcPr>
          <w:p w:rsidR="003459F0" w:rsidRPr="003459F0" w:rsidRDefault="003459F0">
            <w:pPr>
              <w:pBdr>
                <w:top w:val="nil"/>
                <w:left w:val="nil"/>
                <w:bottom w:val="nil"/>
                <w:right w:val="nil"/>
                <w:between w:val="nil"/>
              </w:pBdr>
              <w:spacing w:after="160" w:line="259" w:lineRule="auto"/>
              <w:rPr>
                <w:rFonts w:ascii="Arial" w:eastAsia="Arial" w:hAnsi="Arial" w:cs="Arial"/>
                <w:color w:val="000000"/>
                <w:sz w:val="22"/>
                <w:szCs w:val="22"/>
                <w:lang w:val="pl-PL"/>
              </w:rPr>
            </w:pPr>
            <w:r>
              <w:rPr>
                <w:rFonts w:ascii="Arial" w:eastAsia="Arial" w:hAnsi="Arial" w:cs="Arial"/>
                <w:color w:val="000000"/>
                <w:sz w:val="22"/>
                <w:szCs w:val="22"/>
                <w:lang w:val="pl-PL"/>
              </w:rPr>
              <w:t>B2</w:t>
            </w:r>
          </w:p>
        </w:tc>
      </w:tr>
    </w:tbl>
    <w:p w:rsidR="00AF07DD" w:rsidRPr="003459F0" w:rsidRDefault="00AF07DD">
      <w:pPr>
        <w:pBdr>
          <w:top w:val="nil"/>
          <w:left w:val="nil"/>
          <w:bottom w:val="nil"/>
          <w:right w:val="nil"/>
          <w:between w:val="nil"/>
        </w:pBdr>
        <w:spacing w:after="160" w:line="259" w:lineRule="auto"/>
        <w:rPr>
          <w:color w:val="000000"/>
          <w:sz w:val="22"/>
          <w:szCs w:val="22"/>
          <w:lang w:val="pl-PL"/>
        </w:rPr>
      </w:pPr>
    </w:p>
    <w:p w:rsidR="00A912E5" w:rsidRPr="003459F0" w:rsidRDefault="00A912E5">
      <w:pPr>
        <w:pBdr>
          <w:top w:val="nil"/>
          <w:left w:val="nil"/>
          <w:bottom w:val="nil"/>
          <w:right w:val="nil"/>
          <w:between w:val="nil"/>
        </w:pBdr>
        <w:spacing w:after="160" w:line="259" w:lineRule="auto"/>
        <w:rPr>
          <w:color w:val="000000"/>
          <w:sz w:val="22"/>
          <w:szCs w:val="22"/>
          <w:lang w:val="pl-PL"/>
        </w:rPr>
      </w:pPr>
    </w:p>
    <w:sectPr w:rsidR="00A912E5" w:rsidRPr="003459F0">
      <w:pgSz w:w="16838" w:h="11906"/>
      <w:pgMar w:top="1440" w:right="1080" w:bottom="1440" w:left="108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21BEF"/>
    <w:multiLevelType w:val="multilevel"/>
    <w:tmpl w:val="ADD438E2"/>
    <w:lvl w:ilvl="0">
      <w:start w:val="1"/>
      <w:numFmt w:val="decimal"/>
      <w:lvlText w:val="%1."/>
      <w:lvlJc w:val="left"/>
      <w:pPr>
        <w:ind w:left="92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DD"/>
    <w:rsid w:val="00044A20"/>
    <w:rsid w:val="000960E6"/>
    <w:rsid w:val="0013475C"/>
    <w:rsid w:val="001A10AD"/>
    <w:rsid w:val="001D154D"/>
    <w:rsid w:val="002723D0"/>
    <w:rsid w:val="002E2B61"/>
    <w:rsid w:val="003459F0"/>
    <w:rsid w:val="003F7FD5"/>
    <w:rsid w:val="00445C72"/>
    <w:rsid w:val="00476B4E"/>
    <w:rsid w:val="004C2486"/>
    <w:rsid w:val="004F5A7B"/>
    <w:rsid w:val="0051701F"/>
    <w:rsid w:val="00561E4A"/>
    <w:rsid w:val="005B2A29"/>
    <w:rsid w:val="005C4875"/>
    <w:rsid w:val="005F18E8"/>
    <w:rsid w:val="006F727A"/>
    <w:rsid w:val="00745790"/>
    <w:rsid w:val="007549F5"/>
    <w:rsid w:val="00786EDE"/>
    <w:rsid w:val="007C0A73"/>
    <w:rsid w:val="0083345A"/>
    <w:rsid w:val="008B2D74"/>
    <w:rsid w:val="00A904FB"/>
    <w:rsid w:val="00A912E5"/>
    <w:rsid w:val="00AF07DD"/>
    <w:rsid w:val="00AF668D"/>
    <w:rsid w:val="00B4001E"/>
    <w:rsid w:val="00DB2AB4"/>
    <w:rsid w:val="00DC6043"/>
    <w:rsid w:val="00F279CF"/>
    <w:rsid w:val="00F60114"/>
    <w:rsid w:val="00FC6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1223C9-8232-41D1-9762-06A85E72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2299</Words>
  <Characters>13795</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ATokarzewska</dc:creator>
  <cp:lastModifiedBy>atokarzewska</cp:lastModifiedBy>
  <cp:revision>3</cp:revision>
  <dcterms:created xsi:type="dcterms:W3CDTF">2021-05-25T09:50:00Z</dcterms:created>
  <dcterms:modified xsi:type="dcterms:W3CDTF">2021-05-25T09:54:00Z</dcterms:modified>
</cp:coreProperties>
</file>